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2"/>
          <w:rFonts w:hint="eastAsia" w:ascii="宋体" w:hAnsi="宋体" w:eastAsia="宋体" w:cs="宋体"/>
          <w:b/>
          <w:bCs/>
          <w:i w:val="0"/>
          <w:caps w:val="0"/>
          <w:color w:val="auto"/>
          <w:spacing w:val="0"/>
          <w:w w:val="100"/>
          <w:kern w:val="0"/>
          <w:sz w:val="44"/>
          <w:szCs w:val="44"/>
          <w:lang w:val="en-US" w:eastAsia="zh-CN" w:bidi="ar-SA"/>
        </w:rPr>
      </w:pPr>
    </w:p>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36"/>
          <w:szCs w:val="36"/>
          <w:highlight w:val="none"/>
          <w14:textFill>
            <w14:solidFill>
              <w14:schemeClr w14:val="tx1"/>
            </w14:solidFill>
          </w14:textFill>
        </w:rPr>
      </w:pPr>
      <w:r>
        <w:rPr>
          <w:rStyle w:val="42"/>
          <w:rFonts w:hint="eastAsia" w:ascii="宋体" w:hAnsi="宋体" w:eastAsia="宋体" w:cs="宋体"/>
          <w:b/>
          <w:bCs/>
          <w:i w:val="0"/>
          <w:caps w:val="0"/>
          <w:color w:val="auto"/>
          <w:spacing w:val="0"/>
          <w:w w:val="100"/>
          <w:kern w:val="0"/>
          <w:sz w:val="36"/>
          <w:szCs w:val="36"/>
          <w:lang w:val="en-US" w:eastAsia="zh-CN" w:bidi="ar-SA"/>
        </w:rPr>
        <w:t>昆明市第一中学无线团队讲解系统服务</w:t>
      </w: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编号：KMYZ0</w:t>
      </w: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14:textFill>
            <w14:solidFill>
              <w14:schemeClr w14:val="tx1"/>
            </w14:solidFill>
          </w14:textFill>
        </w:rPr>
        <w:t>202</w:t>
      </w:r>
      <w:r>
        <w:rPr>
          <w:rFonts w:hint="eastAsia"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14:textFill>
            <w14:solidFill>
              <w14:schemeClr w14:val="tx1"/>
            </w14:solidFill>
          </w14:textFill>
        </w:rPr>
        <w:t>0</w:t>
      </w:r>
      <w:r>
        <w:rPr>
          <w:rFonts w:hint="eastAsia" w:hAnsi="宋体" w:cs="宋体"/>
          <w:b/>
          <w:bCs/>
          <w:color w:val="000000" w:themeColor="text1"/>
          <w:sz w:val="32"/>
          <w:szCs w:val="32"/>
          <w:highlight w:val="none"/>
          <w:lang w:val="en-US" w:eastAsia="zh-CN"/>
          <w14:textFill>
            <w14:solidFill>
              <w14:schemeClr w14:val="tx1"/>
            </w14:solidFill>
          </w14:textFill>
        </w:rPr>
        <w:t>513</w:t>
      </w:r>
      <w:r>
        <w:rPr>
          <w:rFonts w:hint="eastAsia" w:ascii="宋体" w:hAnsi="宋体" w:eastAsia="宋体" w:cs="宋体"/>
          <w:b/>
          <w:bCs/>
          <w:color w:val="000000" w:themeColor="text1"/>
          <w:sz w:val="32"/>
          <w:szCs w:val="32"/>
          <w:highlight w:val="none"/>
          <w14:textFill>
            <w14:solidFill>
              <w14:schemeClr w14:val="tx1"/>
            </w14:solidFill>
          </w14:textFill>
        </w:rPr>
        <w:t>00</w:t>
      </w: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14"/>
        <w:rPr>
          <w:rFonts w:hint="eastAsia"/>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14"/>
        <w:rPr>
          <w:rFonts w:hint="eastAsia" w:ascii="宋体" w:hAnsi="宋体" w:eastAsia="宋体" w:cs="宋体"/>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7"/>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7"/>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hAnsi="宋体" w:cs="宋体"/>
          <w:b/>
          <w:bCs/>
          <w:color w:val="000000" w:themeColor="text1"/>
          <w:sz w:val="32"/>
          <w:szCs w:val="32"/>
          <w:highlight w:val="none"/>
          <w:lang w:val="en-US" w:eastAsia="zh-CN"/>
          <w14:textFill>
            <w14:solidFill>
              <w14:schemeClr w14:val="tx1"/>
            </w14:solidFill>
          </w14:textFill>
        </w:rPr>
        <w:t>五</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TOC \o "1-2" \h \u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_Toc21914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第一章 比选公告</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_Toc21914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_Toc12796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第二章 比选须知及评审办法</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_Toc12796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4</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_Toc25636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第三章  响应文件格式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_Toc25636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8</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_Toc21558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比选报价一览表</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_Toc21558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9</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_Toc6928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资格证明文件</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_Toc6928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_Toc16707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一、供应商基本情况表</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_Toc16707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12</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_Toc24211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二、具有良好的商业信誉和健全的财务会计制度</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_Toc24211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16</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_Toc5722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三、类似项目业绩一览表</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_Toc5722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17</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_Toc16790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四、技术部分</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_Toc16790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18</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_Toc795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五、具有履行合同所必需的设备和专业技术能力</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_Toc795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19</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_Toc1039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六、具有依法缴纳税收和社会保障资金的良好记录</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_Toc1039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20</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_Toc17180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七、参加政府采购活动前三年内，在经营活动中没有重大违法记录</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_Toc17180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_Toc18664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八、落实政府采购政策需满足的资格要求</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_Toc18664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22</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_Toc5281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pacing w:val="0"/>
          <w:kern w:val="2"/>
          <w:sz w:val="24"/>
          <w:szCs w:val="24"/>
          <w:lang w:val="en-US" w:eastAsia="zh-CN" w:bidi="ar-SA"/>
        </w:rPr>
        <w:t>九、供商资格条件要求的其他证明材料</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_Toc5281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25</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600" w:lineRule="exact"/>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_Toc26700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lang w:val="en-US" w:eastAsia="zh-CN"/>
        </w:rPr>
        <w:t>第四章  采购需求</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_Toc26700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26</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rPr>
        <w:fldChar w:fldCharType="end"/>
      </w: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eastAsia"/>
          <w:b/>
          <w:bCs/>
        </w:rPr>
      </w:pPr>
      <w:r>
        <w:rPr>
          <w:rFonts w:hint="eastAsia" w:ascii="宋体" w:hAnsi="宋体" w:eastAsia="宋体" w:cs="宋体"/>
          <w:b w:val="0"/>
          <w:bCs w:val="0"/>
          <w:sz w:val="24"/>
          <w:szCs w:val="24"/>
        </w:rPr>
        <w:fldChar w:fldCharType="end"/>
      </w:r>
    </w:p>
    <w:p>
      <w:pPr>
        <w:pStyle w:val="3"/>
        <w:bidi w:val="0"/>
        <w:rPr>
          <w:rFonts w:hint="eastAsia" w:ascii="宋体" w:hAnsi="宋体" w:eastAsia="宋体" w:cs="宋体"/>
          <w:sz w:val="24"/>
          <w:szCs w:val="24"/>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3"/>
        <w:bidi w:val="0"/>
        <w:rPr>
          <w:rFonts w:hint="eastAsia" w:ascii="宋体" w:hAnsi="宋体" w:eastAsia="宋体" w:cs="宋体"/>
          <w:sz w:val="24"/>
          <w:szCs w:val="24"/>
          <w:lang w:val="en-US" w:eastAsia="zh-CN"/>
        </w:rPr>
      </w:pPr>
      <w:bookmarkStart w:id="0" w:name="_Toc21914"/>
      <w:r>
        <w:rPr>
          <w:rFonts w:hint="eastAsia" w:ascii="宋体" w:hAnsi="宋体" w:eastAsia="宋体" w:cs="宋体"/>
          <w:sz w:val="24"/>
          <w:szCs w:val="24"/>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lang w:val="en-US"/>
        </w:rPr>
      </w:pPr>
      <w:bookmarkStart w:id="1" w:name="_Toc28359012"/>
      <w:bookmarkStart w:id="2" w:name="_Toc35393798"/>
      <w:bookmarkStart w:id="3" w:name="_Toc35393629"/>
      <w:bookmarkStart w:id="4" w:name="_Toc28359089"/>
      <w:r>
        <w:rPr>
          <w:rFonts w:hint="eastAsia" w:ascii="宋体" w:hAnsi="宋体" w:cs="宋体"/>
          <w:b/>
          <w:bCs/>
          <w:color w:val="auto"/>
          <w:sz w:val="24"/>
          <w:szCs w:val="24"/>
          <w:lang w:val="en-US" w:eastAsia="zh-CN"/>
        </w:rPr>
        <w:t>昆明市第一中学无线团队讲解系统服务</w:t>
      </w:r>
      <w:r>
        <w:rPr>
          <w:rFonts w:hint="eastAsia" w:ascii="宋体" w:hAnsi="宋体" w:eastAsia="宋体" w:cs="宋体"/>
          <w:b/>
          <w:bCs/>
          <w:color w:val="auto"/>
          <w:sz w:val="24"/>
          <w:szCs w:val="24"/>
          <w:lang w:val="en-US" w:eastAsia="zh-CN"/>
        </w:rPr>
        <w:t>比选公告</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lang w:val="en-US" w:eastAsia="zh-CN"/>
        </w:rPr>
        <w:t>昆明市第一中学无线团队讲解系统服务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采购方式：</w:t>
      </w:r>
      <w:r>
        <w:rPr>
          <w:rFonts w:hint="eastAsia" w:ascii="宋体" w:hAnsi="宋体" w:eastAsia="宋体" w:cs="宋体"/>
          <w:color w:val="auto"/>
          <w:sz w:val="24"/>
          <w:szCs w:val="24"/>
          <w:lang w:val="en-US" w:eastAsia="zh-CN"/>
        </w:rPr>
        <w:t>比选</w:t>
      </w:r>
      <w:r>
        <w:rPr>
          <w:rFonts w:hint="eastAsia" w:ascii="宋体" w:hAnsi="宋体" w:eastAsia="宋体" w:cs="宋体"/>
          <w:color w:val="auto"/>
          <w:sz w:val="24"/>
          <w:szCs w:val="24"/>
          <w:lang w:eastAsia="zh-CN"/>
        </w:rPr>
        <w:t>采购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 xml:space="preserve"> 54860</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cs="宋体"/>
          <w:color w:val="auto"/>
          <w:sz w:val="24"/>
          <w:szCs w:val="24"/>
          <w:highlight w:val="none"/>
          <w:lang w:eastAsia="zh-CN"/>
        </w:rPr>
        <w:t>伍万</w:t>
      </w:r>
      <w:r>
        <w:rPr>
          <w:rFonts w:hint="eastAsia" w:ascii="宋体" w:hAnsi="宋体" w:eastAsia="宋体" w:cs="宋体"/>
          <w:color w:val="auto"/>
          <w:sz w:val="24"/>
          <w:szCs w:val="24"/>
          <w:highlight w:val="none"/>
          <w:lang w:val="en-US" w:eastAsia="zh-CN"/>
        </w:rPr>
        <w:t>肆仟</w:t>
      </w:r>
      <w:r>
        <w:rPr>
          <w:rFonts w:hint="eastAsia" w:ascii="宋体" w:hAnsi="宋体" w:cs="宋体"/>
          <w:color w:val="auto"/>
          <w:sz w:val="24"/>
          <w:szCs w:val="24"/>
          <w:highlight w:val="none"/>
          <w:lang w:val="en-US" w:eastAsia="zh-CN"/>
        </w:rPr>
        <w:t>捌</w:t>
      </w:r>
      <w:r>
        <w:rPr>
          <w:rFonts w:hint="eastAsia" w:ascii="宋体" w:hAnsi="宋体" w:eastAsia="宋体" w:cs="宋体"/>
          <w:color w:val="auto"/>
          <w:sz w:val="24"/>
          <w:szCs w:val="24"/>
          <w:highlight w:val="none"/>
          <w:lang w:val="en-US" w:eastAsia="zh-CN"/>
        </w:rPr>
        <w:t>佰</w:t>
      </w:r>
      <w:r>
        <w:rPr>
          <w:rFonts w:hint="eastAsia" w:ascii="宋体" w:hAnsi="宋体" w:cs="宋体"/>
          <w:color w:val="auto"/>
          <w:sz w:val="24"/>
          <w:szCs w:val="24"/>
          <w:highlight w:val="none"/>
          <w:lang w:val="en-US" w:eastAsia="zh-CN"/>
        </w:rPr>
        <w:t>陆拾</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54860.00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cs="宋体"/>
          <w:color w:val="auto"/>
          <w:sz w:val="24"/>
          <w:szCs w:val="24"/>
          <w:highlight w:val="none"/>
          <w:lang w:eastAsia="zh-CN"/>
        </w:rPr>
        <w:t>伍万</w:t>
      </w:r>
      <w:r>
        <w:rPr>
          <w:rFonts w:hint="eastAsia" w:ascii="宋体" w:hAnsi="宋体" w:eastAsia="宋体" w:cs="宋体"/>
          <w:color w:val="auto"/>
          <w:sz w:val="24"/>
          <w:szCs w:val="24"/>
          <w:highlight w:val="none"/>
          <w:lang w:val="en-US" w:eastAsia="zh-CN"/>
        </w:rPr>
        <w:t>肆仟</w:t>
      </w:r>
      <w:r>
        <w:rPr>
          <w:rFonts w:hint="eastAsia" w:ascii="宋体" w:hAnsi="宋体" w:cs="宋体"/>
          <w:color w:val="auto"/>
          <w:sz w:val="24"/>
          <w:szCs w:val="24"/>
          <w:highlight w:val="none"/>
          <w:lang w:val="en-US" w:eastAsia="zh-CN"/>
        </w:rPr>
        <w:t>捌</w:t>
      </w:r>
      <w:r>
        <w:rPr>
          <w:rFonts w:hint="eastAsia" w:ascii="宋体" w:hAnsi="宋体" w:eastAsia="宋体" w:cs="宋体"/>
          <w:color w:val="auto"/>
          <w:sz w:val="24"/>
          <w:szCs w:val="24"/>
          <w:highlight w:val="none"/>
          <w:lang w:val="en-US" w:eastAsia="zh-CN"/>
        </w:rPr>
        <w:t>佰</w:t>
      </w:r>
      <w:r>
        <w:rPr>
          <w:rFonts w:hint="eastAsia" w:ascii="宋体" w:hAnsi="宋体" w:cs="宋体"/>
          <w:color w:val="auto"/>
          <w:sz w:val="24"/>
          <w:szCs w:val="24"/>
          <w:highlight w:val="none"/>
          <w:lang w:val="en-US" w:eastAsia="zh-CN"/>
        </w:rPr>
        <w:t>陆拾</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tbl>
      <w:tblPr>
        <w:tblStyle w:val="26"/>
        <w:tblpPr w:leftFromText="180" w:rightFromText="180" w:vertAnchor="text" w:horzAnchor="page" w:tblpX="1763" w:tblpY="878"/>
        <w:tblOverlap w:val="never"/>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4013"/>
        <w:gridCol w:w="1464"/>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228" w:type="dxa"/>
            <w:vMerge w:val="restart"/>
            <w:vAlign w:val="center"/>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000000" w:themeColor="text1"/>
                <w:sz w:val="24"/>
                <w:szCs w:val="32"/>
                <w:vertAlign w:val="baseline"/>
                <w:lang w:val="en-US" w:eastAsia="zh-CN"/>
                <w14:textFill>
                  <w14:solidFill>
                    <w14:schemeClr w14:val="tx1"/>
                  </w14:solidFill>
                </w14:textFill>
              </w:rPr>
            </w:pPr>
          </w:p>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000000" w:themeColor="text1"/>
                <w:sz w:val="24"/>
                <w:szCs w:val="32"/>
                <w:vertAlign w:val="baseline"/>
                <w:lang w:val="en-US" w:eastAsia="zh-CN"/>
                <w14:textFill>
                  <w14:solidFill>
                    <w14:schemeClr w14:val="tx1"/>
                  </w14:solidFill>
                </w14:textFill>
              </w:rPr>
            </w:pPr>
            <w:r>
              <w:rPr>
                <w:rFonts w:hint="eastAsia" w:cs="Times New Roman"/>
                <w:b/>
                <w:bCs/>
                <w:color w:val="000000" w:themeColor="text1"/>
                <w:sz w:val="28"/>
                <w:szCs w:val="36"/>
                <w:vertAlign w:val="baseline"/>
                <w:lang w:val="en-US" w:eastAsia="zh-CN"/>
                <w14:textFill>
                  <w14:solidFill>
                    <w14:schemeClr w14:val="tx1"/>
                  </w14:solidFill>
                </w14:textFill>
              </w:rPr>
              <w:t>无线团队讲解系统</w:t>
            </w:r>
          </w:p>
        </w:tc>
        <w:tc>
          <w:tcPr>
            <w:tcW w:w="4013" w:type="dxa"/>
            <w:vAlign w:val="center"/>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default"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名称</w:t>
            </w:r>
          </w:p>
        </w:tc>
        <w:tc>
          <w:tcPr>
            <w:tcW w:w="1464" w:type="dxa"/>
            <w:vAlign w:val="center"/>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color w:val="FF0000"/>
                <w:sz w:val="24"/>
                <w:szCs w:val="24"/>
                <w:vertAlign w:val="baseline"/>
                <w:lang w:val="en-US" w:eastAsia="zh-CN"/>
              </w:rPr>
            </w:pPr>
            <w:r>
              <w:rPr>
                <w:rFonts w:hint="eastAsia" w:cs="Times New Roman"/>
                <w:color w:val="000000" w:themeColor="text1"/>
                <w:sz w:val="24"/>
                <w:szCs w:val="24"/>
                <w:vertAlign w:val="baseline"/>
                <w:lang w:val="en-US" w:eastAsia="zh-CN"/>
                <w14:textFill>
                  <w14:solidFill>
                    <w14:schemeClr w14:val="tx1"/>
                  </w14:solidFill>
                </w14:textFill>
              </w:rPr>
              <w:t>数量</w:t>
            </w:r>
          </w:p>
        </w:tc>
        <w:tc>
          <w:tcPr>
            <w:tcW w:w="1884" w:type="dxa"/>
            <w:vAlign w:val="center"/>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最高单价（元/台）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228" w:type="dxa"/>
            <w:vMerge w:val="continue"/>
            <w:vAlign w:val="top"/>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000000" w:themeColor="text1"/>
                <w:sz w:val="24"/>
                <w:szCs w:val="32"/>
                <w:vertAlign w:val="baseline"/>
                <w:lang w:val="en-US" w:eastAsia="zh-CN"/>
                <w14:textFill>
                  <w14:solidFill>
                    <w14:schemeClr w14:val="tx1"/>
                  </w14:solidFill>
                </w14:textFill>
              </w:rPr>
            </w:pPr>
          </w:p>
        </w:tc>
        <w:tc>
          <w:tcPr>
            <w:tcW w:w="4013" w:type="dxa"/>
            <w:vAlign w:val="center"/>
          </w:tcPr>
          <w:p>
            <w:pPr>
              <w:keepNext w:val="0"/>
              <w:keepLines w:val="0"/>
              <w:widowControl/>
              <w:suppressLineNumbers w:val="0"/>
              <w:jc w:val="center"/>
              <w:textAlignment w:val="cente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i w:val="0"/>
                <w:color w:val="000000"/>
                <w:kern w:val="0"/>
                <w:sz w:val="24"/>
                <w:szCs w:val="24"/>
                <w:u w:val="none"/>
                <w:lang w:val="en-US" w:eastAsia="zh-CN" w:bidi="ar"/>
              </w:rPr>
              <w:t>K5型发射机（含无线团队发射软件V2.0）</w:t>
            </w:r>
          </w:p>
        </w:tc>
        <w:tc>
          <w:tcPr>
            <w:tcW w:w="1464" w:type="dxa"/>
            <w:vAlign w:val="center"/>
          </w:tcPr>
          <w:p>
            <w:pPr>
              <w:keepNext w:val="0"/>
              <w:keepLines w:val="0"/>
              <w:widowControl/>
              <w:suppressLineNumbers w:val="0"/>
              <w:jc w:val="center"/>
              <w:textAlignment w:val="center"/>
              <w:rPr>
                <w:rFonts w:hint="default" w:ascii="Times New Roman" w:hAnsi="Times New Roman" w:cs="Times New Roman"/>
                <w:color w:val="FF0000"/>
                <w:sz w:val="24"/>
                <w:szCs w:val="24"/>
                <w:vertAlign w:val="baseline"/>
                <w:lang w:val="en-US" w:eastAsia="zh-CN"/>
              </w:rPr>
            </w:pPr>
            <w:r>
              <w:rPr>
                <w:rFonts w:hint="eastAsia" w:cs="Times New Roman"/>
                <w:i w:val="0"/>
                <w:iCs w:val="0"/>
                <w:color w:val="000000"/>
                <w:kern w:val="0"/>
                <w:sz w:val="24"/>
                <w:szCs w:val="24"/>
                <w:u w:val="none"/>
                <w:lang w:val="en-US" w:eastAsia="zh-CN" w:bidi="ar"/>
              </w:rPr>
              <w:t>2台</w:t>
            </w:r>
          </w:p>
        </w:tc>
        <w:tc>
          <w:tcPr>
            <w:tcW w:w="1884" w:type="dxa"/>
            <w:vAlign w:val="center"/>
          </w:tcPr>
          <w:p>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228" w:type="dxa"/>
            <w:vMerge w:val="continue"/>
            <w:vAlign w:val="top"/>
          </w:tcPr>
          <w:p>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outlineLvl w:val="9"/>
              <w:rPr>
                <w:rFonts w:hint="eastAsia" w:cs="Times New Roman"/>
                <w:b w:val="0"/>
                <w:bCs w:val="0"/>
                <w:color w:val="000000" w:themeColor="text1"/>
                <w:sz w:val="24"/>
                <w:szCs w:val="32"/>
                <w:vertAlign w:val="baseline"/>
                <w:lang w:val="en-US" w:eastAsia="zh-CN"/>
                <w14:textFill>
                  <w14:solidFill>
                    <w14:schemeClr w14:val="tx1"/>
                  </w14:solidFill>
                </w14:textFill>
              </w:rPr>
            </w:pPr>
          </w:p>
        </w:tc>
        <w:tc>
          <w:tcPr>
            <w:tcW w:w="4013" w:type="dxa"/>
            <w:vAlign w:val="center"/>
          </w:tcPr>
          <w:p>
            <w:pPr>
              <w:keepNext w:val="0"/>
              <w:keepLines w:val="0"/>
              <w:widowControl/>
              <w:suppressLineNumbers w:val="0"/>
              <w:jc w:val="center"/>
              <w:textAlignment w:val="cente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cs="Times New Roman"/>
                <w:b w:val="0"/>
                <w:bCs w:val="0"/>
                <w:color w:val="000000"/>
                <w:sz w:val="24"/>
                <w:szCs w:val="24"/>
                <w:highlight w:val="none"/>
                <w:lang w:val="en-US" w:eastAsia="zh-CN"/>
              </w:rPr>
              <w:t>如意</w:t>
            </w:r>
            <w:r>
              <w:rPr>
                <w:rFonts w:hint="default" w:ascii="Times New Roman" w:hAnsi="Times New Roman" w:cs="Times New Roman"/>
                <w:b w:val="0"/>
                <w:bCs w:val="0"/>
                <w:color w:val="000000"/>
                <w:sz w:val="24"/>
                <w:szCs w:val="24"/>
                <w:highlight w:val="none"/>
                <w:lang w:val="en-US" w:eastAsia="zh-CN"/>
              </w:rPr>
              <w:t>耳挂接收机（含无线团队接收软件V2.0）</w:t>
            </w:r>
          </w:p>
        </w:tc>
        <w:tc>
          <w:tcPr>
            <w:tcW w:w="1464" w:type="dxa"/>
            <w:vAlign w:val="center"/>
          </w:tcPr>
          <w:p>
            <w:pPr>
              <w:keepNext w:val="0"/>
              <w:keepLines w:val="0"/>
              <w:widowControl/>
              <w:suppressLineNumbers w:val="0"/>
              <w:jc w:val="center"/>
              <w:textAlignment w:val="center"/>
              <w:rPr>
                <w:rFonts w:hint="default" w:ascii="Times New Roman" w:hAnsi="Times New Roman" w:cs="Times New Roman"/>
                <w:color w:val="FF0000"/>
                <w:sz w:val="24"/>
                <w:szCs w:val="24"/>
                <w:vertAlign w:val="baseline"/>
                <w:lang w:val="en-US" w:eastAsia="zh-CN"/>
              </w:rPr>
            </w:pPr>
            <w:r>
              <w:rPr>
                <w:rFonts w:hint="eastAsia" w:cs="Times New Roman"/>
                <w:i w:val="0"/>
                <w:iCs w:val="0"/>
                <w:color w:val="000000"/>
                <w:kern w:val="0"/>
                <w:sz w:val="24"/>
                <w:szCs w:val="24"/>
                <w:u w:val="none"/>
                <w:lang w:val="en-US" w:eastAsia="zh-CN" w:bidi="ar"/>
              </w:rPr>
              <w:t>111台</w:t>
            </w:r>
          </w:p>
        </w:tc>
        <w:tc>
          <w:tcPr>
            <w:tcW w:w="1884" w:type="dxa"/>
            <w:vAlign w:val="center"/>
          </w:tcPr>
          <w:p>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228" w:type="dxa"/>
            <w:vMerge w:val="continue"/>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outlineLvl w:val="9"/>
              <w:rPr>
                <w:rFonts w:hint="eastAsia" w:cs="Times New Roman"/>
                <w:b w:val="0"/>
                <w:bCs w:val="0"/>
                <w:color w:val="000000" w:themeColor="text1"/>
                <w:sz w:val="24"/>
                <w:szCs w:val="32"/>
                <w:vertAlign w:val="baseline"/>
                <w:lang w:val="en-US" w:eastAsia="zh-CN"/>
                <w14:textFill>
                  <w14:solidFill>
                    <w14:schemeClr w14:val="tx1"/>
                  </w14:solidFill>
                </w14:textFill>
              </w:rPr>
            </w:pPr>
          </w:p>
        </w:tc>
        <w:tc>
          <w:tcPr>
            <w:tcW w:w="4013" w:type="dxa"/>
            <w:vAlign w:val="center"/>
          </w:tcPr>
          <w:p>
            <w:pPr>
              <w:keepNext w:val="0"/>
              <w:keepLines w:val="0"/>
              <w:widowControl/>
              <w:suppressLineNumbers w:val="0"/>
              <w:jc w:val="center"/>
              <w:textAlignment w:val="cente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cs="Times New Roman"/>
                <w:i w:val="0"/>
                <w:color w:val="000000"/>
                <w:kern w:val="0"/>
                <w:sz w:val="24"/>
                <w:szCs w:val="24"/>
                <w:u w:val="none"/>
                <w:lang w:val="en-US" w:eastAsia="zh-CN" w:bidi="ar"/>
              </w:rPr>
              <w:t>如意</w:t>
            </w:r>
            <w:r>
              <w:rPr>
                <w:rFonts w:hint="default" w:ascii="Times New Roman" w:hAnsi="Times New Roman" w:eastAsia="宋体" w:cs="Times New Roman"/>
                <w:i w:val="0"/>
                <w:color w:val="000000"/>
                <w:kern w:val="0"/>
                <w:sz w:val="24"/>
                <w:szCs w:val="24"/>
                <w:u w:val="none"/>
                <w:lang w:val="en-US" w:eastAsia="zh-CN" w:bidi="ar"/>
              </w:rPr>
              <w:t>耳挂充电储存箱</w:t>
            </w:r>
          </w:p>
        </w:tc>
        <w:tc>
          <w:tcPr>
            <w:tcW w:w="1464" w:type="dxa"/>
            <w:vAlign w:val="center"/>
          </w:tcPr>
          <w:p>
            <w:pPr>
              <w:keepNext w:val="0"/>
              <w:keepLines w:val="0"/>
              <w:widowControl/>
              <w:suppressLineNumbers w:val="0"/>
              <w:jc w:val="center"/>
              <w:textAlignment w:val="center"/>
              <w:rPr>
                <w:rFonts w:hint="default" w:ascii="Times New Roman" w:hAnsi="Times New Roman" w:cs="Times New Roman"/>
                <w:b w:val="0"/>
                <w:bCs w:val="0"/>
                <w:color w:val="000000" w:themeColor="text1"/>
                <w:sz w:val="24"/>
                <w:szCs w:val="32"/>
                <w:vertAlign w:val="baseline"/>
                <w:lang w:val="en-US" w:eastAsia="zh-CN"/>
                <w14:textFill>
                  <w14:solidFill>
                    <w14:schemeClr w14:val="tx1"/>
                  </w14:solidFill>
                </w14:textFill>
              </w:rPr>
            </w:pPr>
            <w:r>
              <w:rPr>
                <w:rFonts w:hint="eastAsia" w:cs="Times New Roman"/>
                <w:i w:val="0"/>
                <w:iCs w:val="0"/>
                <w:color w:val="000000"/>
                <w:kern w:val="0"/>
                <w:sz w:val="24"/>
                <w:szCs w:val="24"/>
                <w:u w:val="none"/>
                <w:lang w:val="en-US" w:eastAsia="zh-CN" w:bidi="ar"/>
              </w:rPr>
              <w:t>1台</w:t>
            </w:r>
          </w:p>
        </w:tc>
        <w:tc>
          <w:tcPr>
            <w:tcW w:w="1884" w:type="dxa"/>
            <w:vAlign w:val="center"/>
          </w:tcPr>
          <w:p>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2000</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采购需求：昆明市第一中学无线团队讲解系统服务，资金额合计54860.00元。最高投标限单价具体内容如下：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合同履行期限：</w:t>
      </w:r>
      <w:r>
        <w:rPr>
          <w:rFonts w:hint="eastAsia" w:ascii="宋体" w:hAnsi="宋体" w:eastAsia="宋体" w:cs="宋体"/>
          <w:color w:val="auto"/>
          <w:sz w:val="24"/>
          <w:szCs w:val="24"/>
          <w:highlight w:val="none"/>
          <w:u w:val="none"/>
          <w:lang w:eastAsia="zh-CN"/>
        </w:rPr>
        <w:t>以采购人及成交单位具体签订合同内容为准。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交付时间：</w:t>
      </w:r>
      <w:r>
        <w:rPr>
          <w:rFonts w:hint="eastAsia" w:ascii="宋体" w:hAnsi="宋体" w:eastAsia="宋体" w:cs="宋体"/>
          <w:color w:val="auto"/>
          <w:sz w:val="24"/>
          <w:szCs w:val="24"/>
          <w:lang w:val="en-US" w:eastAsia="zh-CN"/>
        </w:rPr>
        <w:t>合同签订后15日历天内交付使用</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交付地</w:t>
      </w:r>
      <w:r>
        <w:rPr>
          <w:rFonts w:hint="eastAsia" w:ascii="宋体" w:hAnsi="宋体" w:eastAsia="宋体" w:cs="宋体"/>
          <w:color w:val="auto"/>
          <w:sz w:val="24"/>
          <w:szCs w:val="24"/>
          <w:lang w:eastAsia="zh-CN"/>
        </w:rPr>
        <w:t>点：指定地点</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b/>
          <w:bCs/>
          <w:color w:val="auto"/>
          <w:sz w:val="24"/>
          <w:szCs w:val="24"/>
        </w:rPr>
        <w:t>不接受</w:t>
      </w:r>
      <w:r>
        <w:rPr>
          <w:rFonts w:hint="eastAsia" w:ascii="宋体" w:hAnsi="宋体" w:eastAsia="宋体" w:cs="宋体"/>
          <w:color w:val="auto"/>
          <w:sz w:val="24"/>
          <w:szCs w:val="24"/>
        </w:rPr>
        <w:t>联合体。</w:t>
      </w:r>
    </w:p>
    <w:p>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color w:val="auto"/>
          <w:sz w:val="24"/>
          <w:szCs w:val="24"/>
        </w:rPr>
      </w:pPr>
      <w:bookmarkStart w:id="5" w:name="_Toc28359090"/>
      <w:bookmarkStart w:id="6" w:name="_Toc35393630"/>
      <w:bookmarkStart w:id="7" w:name="_Toc28359013"/>
      <w:bookmarkStart w:id="8" w:name="_Toc35393799"/>
      <w:r>
        <w:rPr>
          <w:rFonts w:hint="eastAsia" w:ascii="宋体" w:hAnsi="宋体" w:eastAsia="宋体" w:cs="宋体"/>
          <w:b/>
          <w:color w:val="auto"/>
          <w:sz w:val="24"/>
          <w:szCs w:val="24"/>
        </w:rPr>
        <w:t>二、申请人的资格要求：</w:t>
      </w:r>
      <w:bookmarkEnd w:id="5"/>
      <w:bookmarkEnd w:id="6"/>
      <w:bookmarkEnd w:id="7"/>
      <w:bookmarkEnd w:id="8"/>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bookmarkStart w:id="9" w:name="_Toc28359017"/>
      <w:bookmarkStart w:id="10" w:name="_Toc35393634"/>
      <w:bookmarkStart w:id="11" w:name="_Toc35393803"/>
      <w:bookmarkStart w:id="12" w:name="_Toc28359094"/>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1.1具有独立承担民事责任的能力：</w:t>
      </w:r>
      <w:r>
        <w:rPr>
          <w:rFonts w:hint="eastAsia" w:ascii="宋体" w:hAnsi="宋体" w:eastAsia="宋体" w:cs="宋体"/>
          <w:color w:val="auto"/>
          <w:sz w:val="24"/>
          <w:szCs w:val="24"/>
          <w:highlight w:val="none"/>
          <w:lang w:val="en-US" w:eastAsia="zh-CN"/>
        </w:rPr>
        <w:t>供应商须在中华人民共和国境内注册，提供法人或者其他组织的营业执照等证明文件（扫描件加盖单位公章）；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根据《财政部关于在政府采购活动中查询及使用信用记录有关问题的通知-财库〔2016〕125 号》相关要求，对被列入失信被执行人、重大税收违法失信主体、政府采购严重违法失信行为记录名单之一的供应商拒绝其参与本次采购活动。（查询结果以采购人、采购代理机构查询结果为准，采购人或采购代理机构在开标结束后将通过“信用中国”网站(www.creditchina.gov.cn)和中国政府采购网（www.ccgp.gov.cn）查询供应商信用记录，上述网站信用信息查询结果的网页截图或网页打印稿作为证据留存）；（此部分不需要供应商提供证明材料）；</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1.2.2财务状况证明材料：提供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2021年度或2022年度的财务报表（报表至少应包括资产负债表、利润表（损益表）、现金流量表，新成立未满一年的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可提供内部财务资料）或提供自提交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截止时间前三个月内基本开户银行出具的资信证明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1.3具有履行合同所必需的设备和专业技术能力：提供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具有履行合同所必需的设备和专业技术能力证明材料或书面声明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1.4具有依法缴纳税收和社会保障资金的良好记录：</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1.4.1提供供应商缴税所属时间在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1.4.2提供供应商缴费所属时间在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1.5参加政府采购活动前三年内，在经营活动中没有重大违法记录：提供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参加政府采购活动前三年内，在经营活动中没有重大违法记录（重大违法记录，是指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szCs w:val="24"/>
          <w:highlight w:val="none"/>
          <w:lang w:eastAsia="zh-CN"/>
        </w:rPr>
        <w:t>（扫描件加盖单位公章）。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2.落实政府采购政策需满足的资格要求</w:t>
      </w:r>
      <w:r>
        <w:rPr>
          <w:rFonts w:hint="eastAsia" w:ascii="宋体" w:hAnsi="宋体" w:eastAsia="宋体" w:cs="宋体"/>
          <w:color w:val="auto"/>
          <w:sz w:val="24"/>
          <w:szCs w:val="24"/>
          <w:highlight w:val="none"/>
          <w:lang w:eastAsia="zh-CN"/>
        </w:rPr>
        <w:t>：无</w:t>
      </w:r>
      <w:r>
        <w:rPr>
          <w:rFonts w:hint="eastAsia" w:ascii="宋体" w:hAnsi="宋体" w:eastAsia="宋体" w:cs="宋体"/>
          <w:color w:val="auto"/>
          <w:sz w:val="24"/>
          <w:szCs w:val="24"/>
          <w:highlight w:val="none"/>
          <w:lang w:val="en-US" w:eastAsia="zh-CN"/>
        </w:rPr>
        <w:t>（本项目不属于专门面向中小企业采购的项目）。</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三、获取采购文件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时间：202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日（北</w:t>
      </w:r>
      <w:r>
        <w:rPr>
          <w:rFonts w:hint="eastAsia" w:ascii="宋体" w:hAnsi="宋体" w:eastAsia="宋体" w:cs="宋体"/>
          <w:color w:val="auto"/>
          <w:sz w:val="24"/>
          <w:szCs w:val="24"/>
        </w:rPr>
        <w:t>京时间，法定节假日除外）</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eastAsia="zh-CN"/>
        </w:rPr>
        <w:t>获取方式：申请供应商自行下载采购文件，并将“附件：报名登记表”签字盖章后发送至</w:t>
      </w:r>
      <w:r>
        <w:rPr>
          <w:rFonts w:hint="eastAsia" w:ascii="宋体" w:hAnsi="宋体" w:cs="宋体"/>
          <w:color w:val="auto"/>
          <w:sz w:val="24"/>
          <w:szCs w:val="24"/>
          <w:lang w:val="en-US" w:eastAsia="zh-CN"/>
        </w:rPr>
        <w:t>532643793@qq.com完成报名。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昆明市第一中学</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3" w:name="_Toc28359015"/>
      <w:bookmarkStart w:id="14" w:name="_Toc35393801"/>
      <w:bookmarkStart w:id="15" w:name="_Toc35393632"/>
      <w:bookmarkStart w:id="16" w:name="_Toc28359092"/>
      <w:r>
        <w:rPr>
          <w:rFonts w:hint="eastAsia" w:ascii="宋体" w:hAnsi="宋体" w:eastAsia="宋体" w:cs="宋体"/>
          <w:b/>
          <w:color w:val="auto"/>
          <w:sz w:val="24"/>
          <w:szCs w:val="24"/>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截止时间：202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17</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u w:val="single"/>
          <w:lang w:val="en-US" w:eastAsia="zh-CN"/>
        </w:rPr>
        <w:t>0</w:t>
      </w:r>
      <w:r>
        <w:rPr>
          <w:rFonts w:hint="eastAsia" w:ascii="宋体" w:hAnsi="宋体" w:eastAsia="宋体" w:cs="宋体"/>
          <w:color w:val="auto"/>
          <w:sz w:val="24"/>
          <w:szCs w:val="24"/>
        </w:rPr>
        <w:t>分（北京时间）</w:t>
      </w:r>
      <w:r>
        <w:rPr>
          <w:rFonts w:hint="eastAsia" w:ascii="宋体" w:hAnsi="宋体" w:eastAsia="宋体" w:cs="宋体"/>
          <w:color w:val="auto"/>
          <w:sz w:val="24"/>
          <w:szCs w:val="24"/>
          <w:lang w:eastAsia="zh-CN"/>
        </w:rPr>
        <w:t>。</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提交</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开标地点：</w:t>
      </w:r>
      <w:r>
        <w:rPr>
          <w:rFonts w:hint="eastAsia" w:ascii="宋体" w:hAnsi="宋体" w:eastAsia="宋体" w:cs="宋体"/>
          <w:color w:val="auto"/>
          <w:sz w:val="24"/>
          <w:szCs w:val="24"/>
          <w:lang w:val="en-US" w:eastAsia="zh-CN"/>
        </w:rPr>
        <w:t>昆明市第一中学</w:t>
      </w:r>
      <w:r>
        <w:rPr>
          <w:rFonts w:hint="eastAsia" w:ascii="宋体" w:hAnsi="宋体" w:eastAsia="宋体" w:cs="宋体"/>
          <w:color w:val="auto"/>
          <w:sz w:val="24"/>
          <w:szCs w:val="24"/>
        </w:rPr>
        <w:t>（昆明市五华区西昌路 233 号昆明市第一中学综合楼 10-4 室）。</w:t>
      </w:r>
      <w:r>
        <w:rPr>
          <w:rFonts w:hint="eastAsia" w:ascii="宋体" w:hAnsi="宋体" w:eastAsia="宋体" w:cs="宋体"/>
          <w:color w:val="auto"/>
          <w:sz w:val="24"/>
          <w:szCs w:val="24"/>
          <w:lang w:val="en-US" w:eastAsia="zh-CN"/>
        </w:rPr>
        <w:t xml:space="preserve"> </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五</w:t>
      </w:r>
      <w:r>
        <w:rPr>
          <w:rFonts w:hint="eastAsia" w:ascii="宋体" w:hAnsi="宋体" w:eastAsia="宋体" w:cs="宋体"/>
          <w:b/>
          <w:color w:val="auto"/>
          <w:sz w:val="24"/>
          <w:szCs w:val="24"/>
        </w:rPr>
        <w:t>、</w:t>
      </w:r>
      <w:bookmarkEnd w:id="9"/>
      <w:bookmarkEnd w:id="10"/>
      <w:bookmarkEnd w:id="11"/>
      <w:bookmarkEnd w:id="12"/>
      <w:r>
        <w:rPr>
          <w:rFonts w:hint="eastAsia" w:ascii="宋体" w:hAnsi="宋体" w:eastAsia="宋体" w:cs="宋体"/>
          <w:b/>
          <w:color w:val="auto"/>
          <w:sz w:val="24"/>
          <w:szCs w:val="24"/>
          <w:lang w:eastAsia="zh-CN"/>
        </w:rPr>
        <w:t>公告期限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7" w:name="_Toc35393635"/>
      <w:bookmarkStart w:id="18" w:name="_Toc35393804"/>
      <w:r>
        <w:rPr>
          <w:rFonts w:hint="eastAsia" w:ascii="宋体" w:hAnsi="宋体" w:cs="宋体"/>
          <w:b/>
          <w:color w:val="auto"/>
          <w:sz w:val="24"/>
          <w:szCs w:val="24"/>
          <w:lang w:val="en-US" w:eastAsia="zh-CN"/>
        </w:rPr>
        <w:t>六</w:t>
      </w:r>
      <w:r>
        <w:rPr>
          <w:rFonts w:hint="eastAsia" w:ascii="宋体" w:hAnsi="宋体" w:eastAsia="宋体" w:cs="宋体"/>
          <w:b/>
          <w:color w:val="auto"/>
          <w:sz w:val="24"/>
          <w:szCs w:val="24"/>
        </w:rPr>
        <w:t>、</w:t>
      </w:r>
      <w:bookmarkEnd w:id="17"/>
      <w:bookmarkEnd w:id="18"/>
      <w:bookmarkStart w:id="19" w:name="_Toc28359018"/>
      <w:bookmarkStart w:id="20" w:name="_Toc35393636"/>
      <w:bookmarkStart w:id="21" w:name="_Toc35393805"/>
      <w:bookmarkStart w:id="22" w:name="_Toc28359095"/>
      <w:r>
        <w:rPr>
          <w:rFonts w:hint="eastAsia" w:ascii="宋体" w:hAnsi="宋体" w:eastAsia="宋体" w:cs="宋体"/>
          <w:b/>
          <w:color w:val="auto"/>
          <w:sz w:val="24"/>
          <w:szCs w:val="24"/>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址：昆明市五华区西昌路 233 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val="en-US" w:eastAsia="zh-CN"/>
        </w:rPr>
        <w:t>牛老师</w:t>
      </w:r>
      <w:r>
        <w:rPr>
          <w:rFonts w:hint="eastAsia" w:ascii="宋体" w:hAnsi="宋体" w:eastAsia="宋体" w:cs="宋体"/>
          <w:color w:val="auto"/>
          <w:sz w:val="24"/>
          <w:szCs w:val="24"/>
        </w:rPr>
        <w:t xml:space="preserve">0871- </w:t>
      </w:r>
      <w:r>
        <w:rPr>
          <w:rFonts w:hint="eastAsia" w:ascii="宋体" w:hAnsi="宋体" w:eastAsia="宋体" w:cs="宋体"/>
          <w:color w:val="auto"/>
          <w:sz w:val="24"/>
          <w:szCs w:val="24"/>
          <w:lang w:val="en-US" w:eastAsia="zh-CN"/>
        </w:rPr>
        <w:t>65325696</w:t>
      </w:r>
    </w:p>
    <w:p>
      <w:pPr>
        <w:rPr>
          <w:rStyle w:val="42"/>
          <w:rFonts w:hint="eastAsia" w:ascii="宋体" w:hAnsi="宋体" w:eastAsia="宋体" w:cs="宋体"/>
          <w:b/>
          <w:bCs/>
          <w:i w:val="0"/>
          <w:caps w:val="0"/>
          <w:color w:val="auto"/>
          <w:spacing w:val="0"/>
          <w:w w:val="100"/>
          <w:kern w:val="0"/>
          <w:sz w:val="32"/>
          <w:szCs w:val="20"/>
          <w:lang w:val="en-US" w:eastAsia="zh-CN" w:bidi="ar-SA"/>
        </w:rPr>
      </w:pPr>
      <w:bookmarkStart w:id="23" w:name="_Toc18936"/>
      <w:bookmarkStart w:id="24" w:name="_Toc25602"/>
      <w:bookmarkStart w:id="25" w:name="_Toc752"/>
      <w:bookmarkStart w:id="26" w:name="_Toc31998"/>
      <w:r>
        <w:rPr>
          <w:rStyle w:val="42"/>
          <w:rFonts w:hint="eastAsia" w:ascii="宋体" w:hAnsi="宋体" w:eastAsia="宋体" w:cs="宋体"/>
          <w:b/>
          <w:bCs/>
          <w:i w:val="0"/>
          <w:caps w:val="0"/>
          <w:color w:val="auto"/>
          <w:spacing w:val="0"/>
          <w:w w:val="100"/>
          <w:kern w:val="0"/>
          <w:sz w:val="32"/>
          <w:szCs w:val="20"/>
          <w:lang w:val="en-US" w:eastAsia="zh-CN" w:bidi="ar-SA"/>
        </w:rPr>
        <w:br w:type="page"/>
      </w:r>
      <w:bookmarkStart w:id="105" w:name="_GoBack"/>
      <w:bookmarkEnd w:id="105"/>
    </w:p>
    <w:p>
      <w:pPr>
        <w:rPr>
          <w:rStyle w:val="42"/>
          <w:rFonts w:hint="eastAsia" w:ascii="宋体" w:hAnsi="宋体" w:cs="宋体"/>
          <w:b/>
          <w:bCs/>
          <w:i w:val="0"/>
          <w:caps w:val="0"/>
          <w:color w:val="auto"/>
          <w:spacing w:val="0"/>
          <w:w w:val="100"/>
          <w:kern w:val="0"/>
          <w:sz w:val="32"/>
          <w:szCs w:val="20"/>
          <w:lang w:val="en-US" w:eastAsia="zh-CN" w:bidi="ar-SA"/>
        </w:rPr>
      </w:pPr>
      <w:r>
        <w:rPr>
          <w:rStyle w:val="42"/>
          <w:rFonts w:hint="eastAsia" w:ascii="宋体" w:hAnsi="宋体" w:cs="宋体"/>
          <w:b/>
          <w:bCs/>
          <w:i w:val="0"/>
          <w:caps w:val="0"/>
          <w:color w:val="auto"/>
          <w:spacing w:val="0"/>
          <w:w w:val="100"/>
          <w:kern w:val="0"/>
          <w:sz w:val="32"/>
          <w:szCs w:val="20"/>
          <w:lang w:val="en-US" w:eastAsia="zh-CN" w:bidi="ar-SA"/>
        </w:rPr>
        <w:t>附件：</w:t>
      </w:r>
    </w:p>
    <w:p>
      <w:pPr>
        <w:jc w:val="center"/>
        <w:rPr>
          <w:rStyle w:val="42"/>
          <w:rFonts w:hint="eastAsia" w:ascii="宋体" w:hAnsi="宋体" w:cs="宋体"/>
          <w:b/>
          <w:bCs/>
          <w:i w:val="0"/>
          <w:caps w:val="0"/>
          <w:color w:val="auto"/>
          <w:spacing w:val="0"/>
          <w:w w:val="100"/>
          <w:kern w:val="0"/>
          <w:sz w:val="44"/>
          <w:szCs w:val="44"/>
          <w:lang w:val="en-US" w:eastAsia="zh-CN" w:bidi="ar-SA"/>
        </w:rPr>
      </w:pPr>
      <w:r>
        <w:rPr>
          <w:rStyle w:val="42"/>
          <w:rFonts w:hint="eastAsia" w:ascii="宋体" w:hAnsi="宋体" w:cs="宋体"/>
          <w:b/>
          <w:bCs/>
          <w:i w:val="0"/>
          <w:caps w:val="0"/>
          <w:color w:val="auto"/>
          <w:spacing w:val="0"/>
          <w:w w:val="100"/>
          <w:kern w:val="0"/>
          <w:sz w:val="44"/>
          <w:szCs w:val="44"/>
          <w:lang w:val="en-US" w:eastAsia="zh-CN" w:bidi="ar-SA"/>
        </w:rPr>
        <w:t>报名登记表</w:t>
      </w:r>
    </w:p>
    <w:p>
      <w:pPr>
        <w:pStyle w:val="2"/>
        <w:rPr>
          <w:rFonts w:hint="eastAsia"/>
          <w:lang w:val="en-US" w:eastAsia="zh-CN"/>
        </w:rPr>
      </w:pPr>
    </w:p>
    <w:tbl>
      <w:tblPr>
        <w:tblStyle w:val="26"/>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2912" w:type="dxa"/>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42"/>
                <w:rFonts w:hint="eastAsia" w:ascii="宋体" w:hAnsi="宋体" w:eastAsia="宋体" w:cs="宋体"/>
                <w:b/>
                <w:bCs/>
                <w:i w:val="0"/>
                <w:caps w:val="0"/>
                <w:color w:val="auto"/>
                <w:spacing w:val="0"/>
                <w:w w:val="100"/>
                <w:kern w:val="0"/>
                <w:sz w:val="32"/>
                <w:szCs w:val="20"/>
                <w:vertAlign w:val="baseline"/>
                <w:lang w:val="en-US" w:eastAsia="zh-CN" w:bidi="ar-SA"/>
              </w:rPr>
            </w:pPr>
            <w:r>
              <w:rPr>
                <w:rStyle w:val="42"/>
                <w:rFonts w:hint="eastAsia" w:ascii="宋体" w:hAnsi="宋体" w:cs="宋体"/>
                <w:b/>
                <w:bCs/>
                <w:i w:val="0"/>
                <w:caps w:val="0"/>
                <w:color w:val="auto"/>
                <w:spacing w:val="0"/>
                <w:w w:val="100"/>
                <w:kern w:val="0"/>
                <w:sz w:val="32"/>
                <w:szCs w:val="20"/>
                <w:vertAlign w:val="baseline"/>
                <w:lang w:val="en-US" w:eastAsia="zh-CN" w:bidi="ar-SA"/>
              </w:rPr>
              <w:t>供应商名称</w:t>
            </w:r>
          </w:p>
        </w:tc>
        <w:tc>
          <w:tcPr>
            <w:tcW w:w="5827" w:type="dxa"/>
          </w:tcPr>
          <w:p>
            <w:pPr>
              <w:widowControl w:val="0"/>
              <w:jc w:val="center"/>
              <w:rPr>
                <w:rStyle w:val="42"/>
                <w:rFonts w:hint="eastAsia" w:ascii="宋体" w:hAnsi="宋体" w:eastAsia="宋体" w:cs="宋体"/>
                <w:b/>
                <w:bCs/>
                <w:i w:val="0"/>
                <w:caps w:val="0"/>
                <w:color w:val="auto"/>
                <w:spacing w:val="0"/>
                <w:w w:val="100"/>
                <w:kern w:val="0"/>
                <w:sz w:val="32"/>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2912" w:type="dxa"/>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42"/>
                <w:rFonts w:hint="eastAsia" w:ascii="宋体" w:hAnsi="宋体" w:eastAsia="宋体" w:cs="宋体"/>
                <w:b/>
                <w:bCs/>
                <w:i w:val="0"/>
                <w:caps w:val="0"/>
                <w:color w:val="auto"/>
                <w:spacing w:val="0"/>
                <w:w w:val="100"/>
                <w:kern w:val="0"/>
                <w:sz w:val="32"/>
                <w:szCs w:val="20"/>
                <w:vertAlign w:val="baseline"/>
                <w:lang w:val="en-US" w:eastAsia="zh-CN" w:bidi="ar-SA"/>
              </w:rPr>
            </w:pPr>
            <w:r>
              <w:rPr>
                <w:rStyle w:val="42"/>
                <w:rFonts w:hint="eastAsia" w:ascii="宋体" w:hAnsi="宋体" w:cs="宋体"/>
                <w:b/>
                <w:bCs/>
                <w:i w:val="0"/>
                <w:caps w:val="0"/>
                <w:color w:val="auto"/>
                <w:spacing w:val="0"/>
                <w:w w:val="100"/>
                <w:kern w:val="0"/>
                <w:sz w:val="32"/>
                <w:szCs w:val="20"/>
                <w:vertAlign w:val="baseline"/>
                <w:lang w:val="en-US" w:eastAsia="zh-CN" w:bidi="ar-SA"/>
              </w:rPr>
              <w:t>联系人</w:t>
            </w:r>
          </w:p>
        </w:tc>
        <w:tc>
          <w:tcPr>
            <w:tcW w:w="5827" w:type="dxa"/>
          </w:tcPr>
          <w:p>
            <w:pPr>
              <w:widowControl w:val="0"/>
              <w:jc w:val="center"/>
              <w:rPr>
                <w:rStyle w:val="42"/>
                <w:rFonts w:hint="eastAsia" w:ascii="宋体" w:hAnsi="宋体" w:eastAsia="宋体" w:cs="宋体"/>
                <w:b/>
                <w:bCs/>
                <w:i w:val="0"/>
                <w:caps w:val="0"/>
                <w:color w:val="auto"/>
                <w:spacing w:val="0"/>
                <w:w w:val="100"/>
                <w:kern w:val="0"/>
                <w:sz w:val="32"/>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2912" w:type="dxa"/>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42"/>
                <w:rFonts w:hint="eastAsia" w:ascii="宋体" w:hAnsi="宋体" w:eastAsia="宋体" w:cs="宋体"/>
                <w:b/>
                <w:bCs/>
                <w:i w:val="0"/>
                <w:caps w:val="0"/>
                <w:color w:val="auto"/>
                <w:spacing w:val="0"/>
                <w:w w:val="100"/>
                <w:kern w:val="0"/>
                <w:sz w:val="32"/>
                <w:szCs w:val="20"/>
                <w:vertAlign w:val="baseline"/>
                <w:lang w:val="en-US" w:eastAsia="zh-CN" w:bidi="ar-SA"/>
              </w:rPr>
            </w:pPr>
            <w:r>
              <w:rPr>
                <w:rStyle w:val="42"/>
                <w:rFonts w:hint="eastAsia" w:ascii="宋体" w:hAnsi="宋体" w:cs="宋体"/>
                <w:b/>
                <w:bCs/>
                <w:i w:val="0"/>
                <w:caps w:val="0"/>
                <w:color w:val="auto"/>
                <w:spacing w:val="0"/>
                <w:w w:val="100"/>
                <w:kern w:val="0"/>
                <w:sz w:val="32"/>
                <w:szCs w:val="20"/>
                <w:vertAlign w:val="baseline"/>
                <w:lang w:val="en-US" w:eastAsia="zh-CN" w:bidi="ar-SA"/>
              </w:rPr>
              <w:t>联系电话</w:t>
            </w:r>
          </w:p>
        </w:tc>
        <w:tc>
          <w:tcPr>
            <w:tcW w:w="5827" w:type="dxa"/>
          </w:tcPr>
          <w:p>
            <w:pPr>
              <w:widowControl w:val="0"/>
              <w:jc w:val="center"/>
              <w:rPr>
                <w:rStyle w:val="42"/>
                <w:rFonts w:hint="eastAsia" w:ascii="宋体" w:hAnsi="宋体" w:eastAsia="宋体" w:cs="宋体"/>
                <w:b/>
                <w:bCs/>
                <w:i w:val="0"/>
                <w:caps w:val="0"/>
                <w:color w:val="auto"/>
                <w:spacing w:val="0"/>
                <w:w w:val="100"/>
                <w:kern w:val="0"/>
                <w:sz w:val="32"/>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2912" w:type="dxa"/>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42"/>
                <w:rFonts w:hint="eastAsia" w:ascii="宋体" w:hAnsi="宋体" w:eastAsia="宋体" w:cs="宋体"/>
                <w:b/>
                <w:bCs/>
                <w:i w:val="0"/>
                <w:caps w:val="0"/>
                <w:color w:val="auto"/>
                <w:spacing w:val="0"/>
                <w:w w:val="100"/>
                <w:kern w:val="0"/>
                <w:sz w:val="32"/>
                <w:szCs w:val="20"/>
                <w:vertAlign w:val="baseline"/>
                <w:lang w:val="en-US" w:eastAsia="zh-CN" w:bidi="ar-SA"/>
              </w:rPr>
            </w:pPr>
            <w:r>
              <w:rPr>
                <w:rStyle w:val="42"/>
                <w:rFonts w:hint="eastAsia" w:ascii="宋体" w:hAnsi="宋体" w:cs="宋体"/>
                <w:b/>
                <w:bCs/>
                <w:i w:val="0"/>
                <w:caps w:val="0"/>
                <w:color w:val="auto"/>
                <w:spacing w:val="0"/>
                <w:w w:val="100"/>
                <w:kern w:val="0"/>
                <w:sz w:val="32"/>
                <w:szCs w:val="20"/>
                <w:vertAlign w:val="baseline"/>
                <w:lang w:val="en-US" w:eastAsia="zh-CN" w:bidi="ar-SA"/>
              </w:rPr>
              <w:t>邮箱</w:t>
            </w:r>
          </w:p>
        </w:tc>
        <w:tc>
          <w:tcPr>
            <w:tcW w:w="5827" w:type="dxa"/>
          </w:tcPr>
          <w:p>
            <w:pPr>
              <w:widowControl w:val="0"/>
              <w:jc w:val="center"/>
              <w:rPr>
                <w:rStyle w:val="42"/>
                <w:rFonts w:hint="eastAsia" w:ascii="宋体" w:hAnsi="宋体" w:eastAsia="宋体" w:cs="宋体"/>
                <w:b/>
                <w:bCs/>
                <w:i w:val="0"/>
                <w:caps w:val="0"/>
                <w:color w:val="auto"/>
                <w:spacing w:val="0"/>
                <w:w w:val="100"/>
                <w:kern w:val="0"/>
                <w:sz w:val="32"/>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6" w:hRule="atLeast"/>
        </w:trPr>
        <w:tc>
          <w:tcPr>
            <w:tcW w:w="8739" w:type="dxa"/>
            <w:gridSpan w:val="2"/>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供应商名称：</w:t>
            </w:r>
            <w:r>
              <w:rPr>
                <w:rFonts w:hint="eastAsia" w:ascii="宋体" w:hAnsi="宋体" w:eastAsia="宋体" w:cs="宋体"/>
                <w:color w:val="auto"/>
                <w:sz w:val="32"/>
                <w:szCs w:val="32"/>
                <w:u w:val="single"/>
              </w:rPr>
              <w:t xml:space="preserve">                     </w:t>
            </w:r>
            <w:r>
              <w:rPr>
                <w:rFonts w:hint="eastAsia" w:ascii="宋体" w:hAnsi="宋体" w:eastAsia="宋体" w:cs="宋体"/>
                <w:color w:val="auto"/>
                <w:sz w:val="32"/>
                <w:szCs w:val="32"/>
              </w:rPr>
              <w:t>(加盖</w:t>
            </w:r>
            <w:r>
              <w:rPr>
                <w:rFonts w:hint="eastAsia" w:ascii="宋体" w:hAnsi="宋体" w:eastAsia="宋体" w:cs="宋体"/>
                <w:color w:val="auto"/>
                <w:sz w:val="32"/>
                <w:szCs w:val="32"/>
                <w:lang w:val="en-US" w:eastAsia="zh-CN"/>
              </w:rPr>
              <w:t>单位公章</w:t>
            </w:r>
            <w:r>
              <w:rPr>
                <w:rFonts w:hint="eastAsia" w:ascii="宋体" w:hAnsi="宋体" w:eastAsia="宋体" w:cs="宋体"/>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32"/>
                <w:szCs w:val="32"/>
                <w:u w:val="none"/>
                <w:lang w:val="en-US" w:eastAsia="zh-CN"/>
              </w:rPr>
            </w:pPr>
            <w:r>
              <w:rPr>
                <w:rFonts w:hint="eastAsia" w:ascii="宋体" w:hAnsi="宋体" w:cs="宋体"/>
                <w:color w:val="auto"/>
                <w:sz w:val="32"/>
                <w:szCs w:val="32"/>
                <w:lang w:eastAsia="zh-CN"/>
              </w:rPr>
              <w:t>法定代表人或委托代理人：</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none"/>
                <w:lang w:val="en-US" w:eastAsia="zh-CN"/>
              </w:rPr>
              <w:t>(签字或盖章）</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b/>
                <w:color w:val="auto"/>
                <w:spacing w:val="20"/>
                <w:sz w:val="32"/>
                <w:szCs w:val="32"/>
              </w:rPr>
            </w:pPr>
            <w:r>
              <w:rPr>
                <w:rFonts w:hint="eastAsia" w:ascii="宋体" w:hAnsi="宋体" w:eastAsia="宋体" w:cs="宋体"/>
                <w:color w:val="auto"/>
                <w:sz w:val="32"/>
                <w:szCs w:val="32"/>
              </w:rPr>
              <w:t>日期：</w:t>
            </w:r>
            <w:r>
              <w:rPr>
                <w:rFonts w:hint="eastAsia" w:ascii="宋体" w:hAnsi="宋体" w:eastAsia="宋体" w:cs="宋体"/>
                <w:color w:val="auto"/>
                <w:sz w:val="32"/>
                <w:szCs w:val="32"/>
                <w:u w:val="single"/>
              </w:rPr>
              <w:t xml:space="preserve">      </w:t>
            </w:r>
            <w:r>
              <w:rPr>
                <w:rFonts w:hint="eastAsia" w:ascii="宋体" w:hAnsi="宋体" w:eastAsia="宋体" w:cs="宋体"/>
                <w:color w:val="auto"/>
                <w:sz w:val="32"/>
                <w:szCs w:val="32"/>
              </w:rPr>
              <w:t>年</w:t>
            </w:r>
            <w:r>
              <w:rPr>
                <w:rFonts w:hint="eastAsia" w:ascii="宋体" w:hAnsi="宋体" w:eastAsia="宋体" w:cs="宋体"/>
                <w:color w:val="auto"/>
                <w:sz w:val="32"/>
                <w:szCs w:val="32"/>
                <w:u w:val="single"/>
              </w:rPr>
              <w:t xml:space="preserve">   </w:t>
            </w:r>
            <w:r>
              <w:rPr>
                <w:rFonts w:hint="eastAsia" w:ascii="宋体" w:hAnsi="宋体" w:eastAsia="宋体" w:cs="宋体"/>
                <w:color w:val="auto"/>
                <w:sz w:val="32"/>
                <w:szCs w:val="32"/>
              </w:rPr>
              <w:t>月</w:t>
            </w:r>
            <w:r>
              <w:rPr>
                <w:rFonts w:hint="eastAsia" w:ascii="宋体" w:hAnsi="宋体" w:eastAsia="宋体" w:cs="宋体"/>
                <w:color w:val="auto"/>
                <w:sz w:val="32"/>
                <w:szCs w:val="32"/>
                <w:u w:val="single"/>
              </w:rPr>
              <w:t xml:space="preserve">   </w:t>
            </w:r>
            <w:r>
              <w:rPr>
                <w:rFonts w:hint="eastAsia" w:ascii="宋体" w:hAnsi="宋体" w:eastAsia="宋体" w:cs="宋体"/>
                <w:color w:val="auto"/>
                <w:sz w:val="32"/>
                <w:szCs w:val="32"/>
              </w:rPr>
              <w:t>日</w:t>
            </w:r>
          </w:p>
          <w:p>
            <w:pPr>
              <w:widowControl w:val="0"/>
              <w:jc w:val="center"/>
              <w:rPr>
                <w:rStyle w:val="42"/>
                <w:rFonts w:hint="eastAsia" w:ascii="宋体" w:hAnsi="宋体" w:eastAsia="宋体" w:cs="宋体"/>
                <w:b/>
                <w:bCs/>
                <w:i w:val="0"/>
                <w:caps w:val="0"/>
                <w:color w:val="auto"/>
                <w:spacing w:val="0"/>
                <w:w w:val="100"/>
                <w:kern w:val="0"/>
                <w:sz w:val="32"/>
                <w:szCs w:val="20"/>
                <w:vertAlign w:val="baseline"/>
                <w:lang w:val="en-US" w:eastAsia="zh-CN" w:bidi="ar-SA"/>
              </w:rPr>
            </w:pPr>
          </w:p>
        </w:tc>
      </w:tr>
    </w:tbl>
    <w:p>
      <w:pPr>
        <w:jc w:val="center"/>
        <w:rPr>
          <w:rStyle w:val="42"/>
          <w:rFonts w:hint="eastAsia" w:ascii="宋体" w:hAnsi="宋体" w:eastAsia="宋体" w:cs="宋体"/>
          <w:b/>
          <w:bCs/>
          <w:i w:val="0"/>
          <w:caps w:val="0"/>
          <w:color w:val="auto"/>
          <w:spacing w:val="0"/>
          <w:w w:val="100"/>
          <w:kern w:val="0"/>
          <w:sz w:val="32"/>
          <w:szCs w:val="20"/>
          <w:lang w:val="en-US" w:eastAsia="zh-CN" w:bidi="ar-SA"/>
        </w:rPr>
      </w:pPr>
      <w:r>
        <w:rPr>
          <w:rStyle w:val="42"/>
          <w:rFonts w:hint="eastAsia" w:ascii="宋体" w:hAnsi="宋体" w:eastAsia="宋体" w:cs="宋体"/>
          <w:b/>
          <w:bCs/>
          <w:i w:val="0"/>
          <w:caps w:val="0"/>
          <w:color w:val="auto"/>
          <w:spacing w:val="0"/>
          <w:w w:val="100"/>
          <w:kern w:val="0"/>
          <w:sz w:val="32"/>
          <w:szCs w:val="20"/>
          <w:lang w:val="en-US" w:eastAsia="zh-CN" w:bidi="ar-SA"/>
        </w:rPr>
        <w:br w:type="page"/>
      </w:r>
    </w:p>
    <w:p>
      <w:pPr>
        <w:pStyle w:val="3"/>
        <w:bidi w:val="0"/>
        <w:rPr>
          <w:rFonts w:hint="eastAsia" w:ascii="宋体" w:hAnsi="宋体" w:eastAsia="宋体" w:cs="宋体"/>
          <w:sz w:val="24"/>
          <w:szCs w:val="24"/>
          <w:lang w:val="en-US" w:eastAsia="zh-CN"/>
        </w:rPr>
      </w:pPr>
      <w:bookmarkStart w:id="27" w:name="_Toc12796"/>
      <w:r>
        <w:rPr>
          <w:rFonts w:hint="eastAsia" w:ascii="宋体" w:hAnsi="宋体" w:eastAsia="宋体" w:cs="宋体"/>
          <w:sz w:val="24"/>
          <w:szCs w:val="24"/>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28" w:name="_Toc229583199"/>
      <w:bookmarkStart w:id="29" w:name="_Toc305846481"/>
      <w:bookmarkStart w:id="30" w:name="_Toc303168487"/>
      <w:bookmarkStart w:id="31" w:name="_Toc144974404"/>
      <w:bookmarkStart w:id="32" w:name="_Toc152047200"/>
      <w:bookmarkStart w:id="33" w:name="_Toc179715693"/>
      <w:r>
        <w:rPr>
          <w:rFonts w:hint="eastAsia" w:ascii="宋体" w:hAnsi="宋体" w:eastAsia="宋体" w:cs="宋体"/>
          <w:b/>
          <w:bCs/>
          <w:sz w:val="24"/>
          <w:szCs w:val="24"/>
        </w:rPr>
        <w:t>1、比选须知前附表</w:t>
      </w:r>
      <w:bookmarkEnd w:id="28"/>
      <w:bookmarkEnd w:id="29"/>
      <w:bookmarkEnd w:id="30"/>
    </w:p>
    <w:tbl>
      <w:tblPr>
        <w:tblStyle w:val="25"/>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rPr>
            </w:pPr>
            <w:r>
              <w:rPr>
                <w:rFonts w:hint="eastAsia"/>
                <w:b/>
                <w:bCs/>
                <w:sz w:val="24"/>
                <w:szCs w:val="24"/>
              </w:rPr>
              <w:t>条款号</w:t>
            </w:r>
          </w:p>
        </w:tc>
        <w:tc>
          <w:tcPr>
            <w:tcW w:w="2189"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rPr>
            </w:pPr>
            <w:r>
              <w:rPr>
                <w:rFonts w:hint="eastAsia"/>
                <w:b w:val="0"/>
                <w:bCs w:val="0"/>
                <w:sz w:val="24"/>
                <w:szCs w:val="24"/>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采购人名称：</w:t>
            </w:r>
            <w:r>
              <w:rPr>
                <w:rFonts w:hint="eastAsia" w:ascii="宋体" w:hAnsi="宋体" w:eastAsia="宋体" w:cs="宋体"/>
                <w:sz w:val="24"/>
                <w:szCs w:val="24"/>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地址：</w:t>
            </w:r>
            <w:r>
              <w:rPr>
                <w:rFonts w:hint="eastAsia" w:ascii="宋体" w:hAnsi="宋体" w:eastAsia="宋体" w:cs="宋体"/>
                <w:sz w:val="24"/>
                <w:szCs w:val="24"/>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rPr>
            </w:pPr>
            <w:r>
              <w:rPr>
                <w:rFonts w:hint="eastAsia" w:ascii="宋体" w:hAnsi="宋体" w:cs="宋体"/>
                <w:color w:val="000000"/>
                <w:sz w:val="24"/>
                <w:szCs w:val="24"/>
                <w:lang w:eastAsia="zh-CN"/>
              </w:rPr>
              <w:t>昆明市第一中学无线团队讲解系统服务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sz w:val="24"/>
                <w:szCs w:val="24"/>
                <w:lang w:eastAsia="zh-CN"/>
              </w:rPr>
              <w:t>无线团队讲解系统服务</w:t>
            </w:r>
            <w:r>
              <w:rPr>
                <w:rFonts w:hint="eastAsia" w:ascii="宋体" w:hAnsi="宋体" w:eastAsia="宋体" w:cs="宋体"/>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rPr>
            </w:pPr>
            <w:r>
              <w:rPr>
                <w:rFonts w:hint="eastAsia"/>
                <w:b w:val="0"/>
                <w:bCs w:val="0"/>
                <w:sz w:val="24"/>
                <w:szCs w:val="24"/>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rPr>
            </w:pPr>
            <w:r>
              <w:rPr>
                <w:rFonts w:hint="eastAsia"/>
                <w:b w:val="0"/>
                <w:bCs w:val="0"/>
                <w:sz w:val="24"/>
                <w:szCs w:val="24"/>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rPr>
            </w:pPr>
            <w:r>
              <w:rPr>
                <w:rFonts w:hint="eastAsia"/>
                <w:b w:val="0"/>
                <w:bCs w:val="0"/>
                <w:sz w:val="24"/>
                <w:szCs w:val="24"/>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rPr>
            </w:pPr>
            <w:r>
              <w:rPr>
                <w:rFonts w:hint="eastAsia" w:ascii="宋体" w:hAnsi="宋体" w:eastAsia="宋体" w:cs="宋体"/>
                <w:bCs/>
                <w:sz w:val="24"/>
                <w:szCs w:val="24"/>
              </w:rPr>
              <w:t>文档标书：一份正本，两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rPr>
            </w:pPr>
            <w:r>
              <w:rPr>
                <w:rFonts w:hint="eastAsia"/>
                <w:b w:val="0"/>
                <w:bCs w:val="0"/>
                <w:sz w:val="24"/>
                <w:szCs w:val="24"/>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rPr>
            </w:pPr>
            <w:r>
              <w:rPr>
                <w:rFonts w:hint="eastAsia"/>
                <w:b w:val="0"/>
                <w:bCs w:val="0"/>
                <w:sz w:val="24"/>
                <w:szCs w:val="24"/>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综合评</w:t>
            </w:r>
            <w:r>
              <w:rPr>
                <w:rFonts w:hint="eastAsia" w:ascii="宋体" w:hAnsi="宋体" w:eastAsia="宋体" w:cs="宋体"/>
                <w:sz w:val="24"/>
                <w:szCs w:val="24"/>
                <w:lang w:eastAsia="zh-CN"/>
              </w:rPr>
              <w:t>标</w:t>
            </w:r>
            <w:r>
              <w:rPr>
                <w:rFonts w:hint="eastAsia" w:ascii="宋体" w:hAnsi="宋体" w:eastAsia="宋体" w:cs="宋体"/>
                <w:sz w:val="24"/>
                <w:szCs w:val="24"/>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cs="宋体"/>
                <w:color w:val="000000"/>
                <w:sz w:val="24"/>
                <w:szCs w:val="24"/>
                <w:lang w:eastAsia="zh-CN"/>
              </w:rPr>
              <w:t>交付时间</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合同签订后15日历天内交付使用</w:t>
            </w:r>
            <w:r>
              <w:rPr>
                <w:rFonts w:hint="eastAsia" w:ascii="宋体" w:hAnsi="宋体" w:eastAsia="宋体" w:cs="宋体"/>
                <w:sz w:val="24"/>
                <w:szCs w:val="24"/>
              </w:rPr>
              <w:t>。</w:t>
            </w:r>
            <w:r>
              <w:rPr>
                <w:rFonts w:hint="eastAsia" w:ascii="宋体" w:hAnsi="宋体" w:eastAsia="宋体" w:cs="宋体"/>
                <w:color w:val="000000"/>
                <w:sz w:val="24"/>
                <w:szCs w:val="24"/>
              </w:rPr>
              <w:t>若</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4" w:name="_Toc75250082"/>
      <w:r>
        <w:rPr>
          <w:rFonts w:hint="eastAsia" w:ascii="宋体" w:hAnsi="宋体" w:eastAsia="宋体" w:cs="宋体"/>
          <w:b/>
          <w:bCs/>
          <w:sz w:val="24"/>
          <w:szCs w:val="24"/>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1比选响应文件的正本与副本应分别装订成册，不得采用活页夹。响应文件应编制目录，并逐页标注连续页码，否则，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2.3.1写明</w:t>
      </w:r>
      <w:r>
        <w:rPr>
          <w:rFonts w:hint="eastAsia" w:ascii="宋体" w:hAnsi="宋体" w:eastAsia="宋体" w:cs="宋体"/>
          <w:sz w:val="24"/>
          <w:szCs w:val="24"/>
          <w:lang w:eastAsia="zh-CN"/>
        </w:rPr>
        <w:t>采购人</w:t>
      </w:r>
      <w:r>
        <w:rPr>
          <w:rFonts w:hint="eastAsia" w:ascii="宋体" w:hAnsi="宋体" w:eastAsia="宋体" w:cs="宋体"/>
          <w:sz w:val="24"/>
          <w:szCs w:val="24"/>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（项目名称）             </w:t>
      </w:r>
      <w:r>
        <w:rPr>
          <w:rFonts w:hint="eastAsia" w:ascii="宋体" w:hAnsi="宋体" w:eastAsia="宋体" w:cs="宋体"/>
          <w:sz w:val="24"/>
          <w:szCs w:val="24"/>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日 </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ascii="宋体" w:hAnsi="宋体" w:eastAsia="宋体" w:cs="宋体"/>
          <w:sz w:val="24"/>
          <w:szCs w:val="24"/>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2.4如果比选响应文件没有按本比选须知规定装订和加写标记及密封，</w:t>
      </w:r>
      <w:r>
        <w:rPr>
          <w:rFonts w:hint="eastAsia" w:ascii="宋体" w:hAnsi="宋体" w:eastAsia="宋体" w:cs="宋体"/>
          <w:sz w:val="24"/>
          <w:szCs w:val="24"/>
          <w:lang w:eastAsia="zh-CN"/>
        </w:rPr>
        <w:t>采购人</w:t>
      </w:r>
      <w:r>
        <w:rPr>
          <w:rFonts w:hint="eastAsia" w:ascii="宋体" w:hAnsi="宋体" w:eastAsia="宋体" w:cs="宋体"/>
          <w:sz w:val="24"/>
          <w:szCs w:val="24"/>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比选程序及评审标准</w:t>
      </w:r>
    </w:p>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rPr>
        <w:t>比选程序及评审标准表</w:t>
      </w:r>
    </w:p>
    <w:tbl>
      <w:tblPr>
        <w:tblStyle w:val="25"/>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251"/>
        <w:gridCol w:w="6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条款号</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评审因素</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rPr>
              <w:t>3.1.1资格评审标准</w:t>
            </w:r>
          </w:p>
        </w:tc>
        <w:tc>
          <w:tcPr>
            <w:tcW w:w="745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3.1.2符合性评审标准</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供应商名称</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比选响应文件格式</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b/>
                <w:sz w:val="24"/>
                <w:szCs w:val="24"/>
              </w:rPr>
              <w:t>完全响应第三章“比选响应文件格式”的要求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签字盖章</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符合第三章“比选响应文件格式”签字盖章的要求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其他</w:t>
            </w:r>
            <w:r>
              <w:rPr>
                <w:rFonts w:hint="eastAsia" w:ascii="宋体" w:hAnsi="宋体" w:eastAsia="宋体" w:cs="宋体"/>
                <w:sz w:val="24"/>
                <w:szCs w:val="24"/>
              </w:rPr>
              <w:t>要求</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符合</w:t>
            </w:r>
            <w:r>
              <w:rPr>
                <w:rFonts w:hint="eastAsia" w:ascii="宋体" w:hAnsi="宋体" w:eastAsia="宋体" w:cs="宋体"/>
                <w:sz w:val="24"/>
                <w:szCs w:val="24"/>
                <w:lang w:val="en-US" w:eastAsia="zh-CN"/>
              </w:rPr>
              <w:t>法律法规及比选文件相关要求</w:t>
            </w:r>
            <w:r>
              <w:rPr>
                <w:rFonts w:hint="eastAsia" w:ascii="宋体" w:hAnsi="宋体" w:eastAsia="宋体" w:cs="宋体"/>
                <w:sz w:val="24"/>
                <w:szCs w:val="24"/>
              </w:rPr>
              <w:t>。</w:t>
            </w:r>
          </w:p>
        </w:tc>
      </w:tr>
      <w:bookmarkEnd w:id="31"/>
      <w:bookmarkEnd w:id="32"/>
      <w:bookmarkEnd w:id="33"/>
      <w:bookmarkEnd w:id="34"/>
    </w:tbl>
    <w:tbl>
      <w:tblPr>
        <w:tblStyle w:val="25"/>
        <w:tblpPr w:leftFromText="180" w:rightFromText="180" w:vertAnchor="text" w:horzAnchor="page" w:tblpX="1440" w:tblpY="1059"/>
        <w:tblOverlap w:val="never"/>
        <w:tblW w:w="9355"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688"/>
        <w:gridCol w:w="875"/>
        <w:gridCol w:w="854"/>
        <w:gridCol w:w="6125"/>
        <w:gridCol w:w="81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05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400" w:lineRule="exact"/>
              <w:jc w:val="center"/>
              <w:rPr>
                <w:rFonts w:hint="eastAsia" w:ascii="宋体" w:hAnsi="宋体" w:eastAsia="宋体" w:cs="宋体"/>
                <w:color w:val="auto"/>
                <w:sz w:val="24"/>
                <w:szCs w:val="24"/>
              </w:rPr>
            </w:pPr>
            <w:r>
              <w:rPr>
                <w:rFonts w:hint="eastAsia" w:ascii="宋体" w:hAnsi="宋体" w:eastAsia="宋体" w:cs="宋体"/>
                <w:b/>
                <w:bCs/>
                <w:color w:val="auto"/>
                <w:sz w:val="24"/>
                <w:szCs w:val="24"/>
                <w:lang w:val="zh-TW" w:eastAsia="zh-TW"/>
              </w:rPr>
              <w:t>序号</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400" w:lineRule="exact"/>
              <w:jc w:val="center"/>
              <w:rPr>
                <w:rFonts w:hint="eastAsia" w:ascii="宋体" w:hAnsi="宋体" w:eastAsia="宋体" w:cs="宋体"/>
                <w:color w:val="auto"/>
                <w:sz w:val="24"/>
                <w:szCs w:val="24"/>
              </w:rPr>
            </w:pPr>
            <w:r>
              <w:rPr>
                <w:rFonts w:hint="eastAsia" w:ascii="宋体" w:hAnsi="宋体" w:eastAsia="宋体" w:cs="宋体"/>
                <w:b/>
                <w:bCs/>
                <w:color w:val="auto"/>
                <w:sz w:val="24"/>
                <w:szCs w:val="24"/>
                <w:lang w:val="zh-TW" w:eastAsia="zh-TW"/>
              </w:rPr>
              <w:t>评审项目</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400" w:lineRule="exact"/>
              <w:jc w:val="center"/>
              <w:rPr>
                <w:rFonts w:hint="eastAsia" w:ascii="宋体" w:hAnsi="宋体" w:eastAsia="宋体" w:cs="宋体"/>
                <w:color w:val="auto"/>
                <w:sz w:val="24"/>
                <w:szCs w:val="24"/>
              </w:rPr>
            </w:pPr>
            <w:r>
              <w:rPr>
                <w:rFonts w:hint="eastAsia" w:ascii="宋体" w:hAnsi="宋体" w:eastAsia="宋体" w:cs="宋体"/>
                <w:b/>
                <w:bCs/>
                <w:color w:val="auto"/>
                <w:sz w:val="24"/>
                <w:szCs w:val="24"/>
                <w:lang w:val="zh-TW" w:eastAsia="zh-TW"/>
              </w:rPr>
              <w:t>标准分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400" w:lineRule="exact"/>
              <w:jc w:val="center"/>
              <w:rPr>
                <w:rFonts w:hint="eastAsia" w:ascii="宋体" w:hAnsi="宋体" w:eastAsia="宋体" w:cs="宋体"/>
                <w:color w:val="auto"/>
                <w:sz w:val="24"/>
                <w:szCs w:val="24"/>
              </w:rPr>
            </w:pPr>
            <w:r>
              <w:rPr>
                <w:rFonts w:hint="eastAsia" w:ascii="宋体" w:hAnsi="宋体" w:eastAsia="宋体" w:cs="宋体"/>
                <w:b/>
                <w:bCs/>
                <w:color w:val="auto"/>
                <w:sz w:val="24"/>
                <w:szCs w:val="24"/>
                <w:lang w:val="zh-TW" w:eastAsia="zh-TW"/>
              </w:rPr>
              <w:t>评分标准</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400" w:lineRule="exact"/>
              <w:jc w:val="center"/>
              <w:rPr>
                <w:rFonts w:hint="eastAsia" w:ascii="宋体" w:hAnsi="宋体" w:eastAsia="宋体" w:cs="宋体"/>
                <w:color w:val="auto"/>
              </w:rPr>
            </w:pPr>
            <w:r>
              <w:rPr>
                <w:rFonts w:hint="eastAsia" w:ascii="宋体" w:hAnsi="宋体" w:eastAsia="宋体" w:cs="宋体"/>
                <w:b/>
                <w:bCs/>
                <w:color w:val="auto"/>
                <w:lang w:val="zh-TW" w:eastAsia="zh-TW"/>
              </w:rPr>
              <w:t>说明</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50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eastAsia="zh-TW"/>
              </w:rPr>
              <w:t>报价</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zh-TW" w:eastAsia="zh-TW"/>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before="1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经评选小组评审，通过资格审查且评选报价最低的评选申请人的评选报价作为评标基准价：</w:t>
            </w:r>
          </w:p>
          <w:p>
            <w:pPr>
              <w:pStyle w:val="218"/>
              <w:framePr w:wrap="auto" w:vAnchor="margin" w:hAnchor="text" w:yAlign="inline"/>
              <w:spacing w:before="1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报价得分=（评审基准价/</w:t>
            </w:r>
            <w:r>
              <w:rPr>
                <w:rFonts w:hint="eastAsia" w:ascii="宋体" w:hAnsi="宋体" w:cs="宋体"/>
                <w:color w:val="auto"/>
                <w:sz w:val="24"/>
                <w:szCs w:val="24"/>
                <w:lang w:eastAsia="zh-CN"/>
              </w:rPr>
              <w:t>供</w:t>
            </w:r>
            <w:r>
              <w:rPr>
                <w:rFonts w:hint="eastAsia" w:ascii="宋体" w:hAnsi="宋体" w:eastAsia="宋体" w:cs="宋体"/>
                <w:color w:val="auto"/>
                <w:sz w:val="24"/>
                <w:szCs w:val="24"/>
              </w:rPr>
              <w:t>报价）×10。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pStyle w:val="218"/>
              <w:framePr w:wrap="auto" w:vAnchor="margin" w:hAnchor="text" w:yAlign="inline"/>
              <w:spacing w:line="240" w:lineRule="auto"/>
              <w:rPr>
                <w:rFonts w:hint="eastAsia" w:ascii="宋体" w:hAnsi="宋体" w:eastAsia="宋体" w:cs="宋体"/>
                <w:color w:val="auto"/>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7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eastAsia="zh-TW"/>
              </w:rPr>
              <w:t>业绩</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lang w:val="zh-TW" w:eastAsia="zh-TW"/>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before="150" w:line="320" w:lineRule="exact"/>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zh-TW" w:eastAsia="zh-TW"/>
              </w:rPr>
              <w:t>年</w:t>
            </w:r>
            <w:r>
              <w:rPr>
                <w:rFonts w:hint="eastAsia" w:ascii="宋体" w:hAnsi="宋体" w:eastAsia="宋体" w:cs="宋体"/>
                <w:color w:val="auto"/>
                <w:sz w:val="24"/>
                <w:szCs w:val="24"/>
              </w:rPr>
              <w:t>1</w:t>
            </w:r>
            <w:r>
              <w:rPr>
                <w:rFonts w:hint="eastAsia" w:ascii="宋体" w:hAnsi="宋体" w:eastAsia="宋体" w:cs="宋体"/>
                <w:color w:val="auto"/>
                <w:sz w:val="24"/>
                <w:szCs w:val="24"/>
                <w:lang w:val="zh-TW" w:eastAsia="zh-TW"/>
              </w:rPr>
              <w:t>月</w:t>
            </w:r>
            <w:r>
              <w:rPr>
                <w:rFonts w:hint="eastAsia" w:ascii="宋体" w:hAnsi="宋体" w:eastAsia="宋体" w:cs="宋体"/>
                <w:color w:val="auto"/>
                <w:sz w:val="24"/>
                <w:szCs w:val="24"/>
              </w:rPr>
              <w:t>1</w:t>
            </w:r>
            <w:r>
              <w:rPr>
                <w:rFonts w:hint="eastAsia" w:ascii="宋体" w:hAnsi="宋体" w:eastAsia="宋体" w:cs="宋体"/>
                <w:color w:val="auto"/>
                <w:sz w:val="24"/>
                <w:szCs w:val="24"/>
                <w:lang w:val="zh-TW" w:eastAsia="zh-TW"/>
              </w:rPr>
              <w:t>日</w:t>
            </w:r>
            <w:r>
              <w:rPr>
                <w:rFonts w:hint="eastAsia" w:ascii="宋体" w:hAnsi="宋体" w:eastAsia="宋体" w:cs="宋体"/>
                <w:color w:val="auto"/>
                <w:sz w:val="24"/>
                <w:szCs w:val="24"/>
                <w:lang w:val="zh-TW" w:eastAsia="zh-CN"/>
              </w:rPr>
              <w:t>（签订合同时间）</w:t>
            </w:r>
            <w:r>
              <w:rPr>
                <w:rFonts w:hint="eastAsia" w:ascii="宋体" w:hAnsi="宋体" w:eastAsia="宋体" w:cs="宋体"/>
                <w:color w:val="auto"/>
                <w:sz w:val="24"/>
                <w:szCs w:val="24"/>
                <w:lang w:val="zh-TW" w:eastAsia="zh-TW"/>
              </w:rPr>
              <w:t>至今</w:t>
            </w:r>
            <w:r>
              <w:rPr>
                <w:rFonts w:hint="eastAsia" w:ascii="宋体" w:hAnsi="宋体" w:eastAsia="宋体" w:cs="宋体"/>
                <w:color w:val="auto"/>
                <w:sz w:val="24"/>
                <w:szCs w:val="24"/>
                <w:lang w:val="zh-TW" w:eastAsia="zh-CN"/>
              </w:rPr>
              <w:t>的</w:t>
            </w:r>
            <w:r>
              <w:rPr>
                <w:rFonts w:hint="eastAsia" w:ascii="宋体" w:hAnsi="宋体" w:cs="宋体"/>
                <w:color w:val="auto"/>
                <w:sz w:val="24"/>
                <w:szCs w:val="24"/>
                <w:lang w:val="en-US" w:eastAsia="zh-CN"/>
              </w:rPr>
              <w:t>无线讲解导览</w:t>
            </w:r>
            <w:r>
              <w:rPr>
                <w:rFonts w:hint="eastAsia" w:ascii="宋体" w:hAnsi="宋体" w:eastAsia="宋体" w:cs="宋体"/>
                <w:color w:val="auto"/>
                <w:sz w:val="24"/>
                <w:szCs w:val="24"/>
                <w:lang w:val="en-US" w:eastAsia="zh-CN"/>
              </w:rPr>
              <w:t>设备</w:t>
            </w:r>
            <w:r>
              <w:rPr>
                <w:rFonts w:hint="eastAsia" w:ascii="宋体" w:hAnsi="宋体" w:eastAsia="宋体" w:cs="宋体"/>
                <w:color w:val="auto"/>
                <w:sz w:val="24"/>
                <w:szCs w:val="24"/>
                <w:lang w:val="zh-TW" w:eastAsia="zh-TW"/>
              </w:rPr>
              <w:t>的项目</w:t>
            </w:r>
            <w:r>
              <w:rPr>
                <w:rFonts w:hint="eastAsia" w:ascii="宋体" w:hAnsi="宋体" w:eastAsia="宋体" w:cs="宋体"/>
                <w:color w:val="auto"/>
                <w:sz w:val="24"/>
                <w:szCs w:val="24"/>
                <w:lang w:val="en-US" w:eastAsia="zh-CN"/>
              </w:rPr>
              <w:t>类似</w:t>
            </w:r>
            <w:r>
              <w:rPr>
                <w:rFonts w:hint="eastAsia" w:ascii="宋体" w:hAnsi="宋体" w:eastAsia="宋体" w:cs="宋体"/>
                <w:color w:val="auto"/>
                <w:sz w:val="24"/>
                <w:szCs w:val="24"/>
                <w:lang w:val="zh-TW" w:eastAsia="zh-TW"/>
              </w:rPr>
              <w:t>规模实施</w:t>
            </w:r>
            <w:r>
              <w:rPr>
                <w:rFonts w:hint="eastAsia" w:ascii="宋体" w:hAnsi="宋体" w:eastAsia="宋体" w:cs="宋体"/>
                <w:color w:val="auto"/>
                <w:sz w:val="24"/>
                <w:szCs w:val="24"/>
                <w:lang w:val="zh-TW"/>
              </w:rPr>
              <w:t>业绩</w:t>
            </w:r>
            <w:r>
              <w:rPr>
                <w:rFonts w:hint="eastAsia" w:ascii="宋体" w:hAnsi="宋体" w:eastAsia="宋体" w:cs="宋体"/>
                <w:color w:val="auto"/>
                <w:sz w:val="24"/>
                <w:szCs w:val="24"/>
                <w:lang w:val="zh-TW" w:eastAsia="zh-CN"/>
              </w:rPr>
              <w:t>，</w:t>
            </w:r>
            <w:r>
              <w:rPr>
                <w:rFonts w:hint="eastAsia" w:ascii="宋体" w:hAnsi="宋体" w:eastAsia="宋体" w:cs="宋体"/>
                <w:color w:val="auto"/>
                <w:sz w:val="24"/>
                <w:szCs w:val="24"/>
                <w:lang w:val="zh-TW" w:eastAsia="zh-TW"/>
              </w:rPr>
              <w:t>每</w:t>
            </w:r>
            <w:r>
              <w:rPr>
                <w:rFonts w:hint="eastAsia" w:ascii="宋体" w:hAnsi="宋体" w:eastAsia="宋体" w:cs="宋体"/>
                <w:color w:val="auto"/>
                <w:sz w:val="24"/>
                <w:szCs w:val="24"/>
                <w:lang w:val="zh-TW"/>
              </w:rPr>
              <w:t>有</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lang w:val="zh-TW"/>
              </w:rPr>
              <w:t>一个</w:t>
            </w:r>
            <w:r>
              <w:rPr>
                <w:rFonts w:hint="eastAsia" w:ascii="宋体" w:hAnsi="宋体" w:eastAsia="宋体" w:cs="宋体"/>
                <w:color w:val="auto"/>
                <w:sz w:val="24"/>
                <w:szCs w:val="24"/>
                <w:lang w:val="zh-TW" w:eastAsia="zh-TW"/>
              </w:rPr>
              <w:t>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zh-TW" w:eastAsia="zh-TW"/>
              </w:rPr>
              <w:t>分，最多</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lang w:val="zh-TW" w:eastAsia="zh-TW"/>
              </w:rPr>
              <w:t>分。</w:t>
            </w:r>
          </w:p>
          <w:p>
            <w:pPr>
              <w:pStyle w:val="218"/>
              <w:framePr w:wrap="auto" w:vAnchor="margin" w:hAnchor="text" w:yAlign="inline"/>
              <w:spacing w:before="150" w:line="240" w:lineRule="auto"/>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注：</w:t>
            </w:r>
            <w:r>
              <w:rPr>
                <w:rFonts w:hint="eastAsia" w:ascii="宋体" w:hAnsi="宋体" w:eastAsia="宋体" w:cs="宋体"/>
                <w:color w:val="auto"/>
                <w:sz w:val="24"/>
                <w:szCs w:val="24"/>
                <w:lang w:val="zh-TW" w:eastAsia="zh-TW"/>
              </w:rPr>
              <w:t>须附合同复印件及中标通知书并加盖公章）。</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pStyle w:val="218"/>
              <w:framePr w:wrap="auto" w:vAnchor="margin" w:hAnchor="text" w:yAlign="inline"/>
              <w:spacing w:line="240" w:lineRule="auto"/>
              <w:rPr>
                <w:rFonts w:hint="eastAsia" w:ascii="宋体" w:hAnsi="宋体" w:eastAsia="宋体" w:cs="宋体"/>
                <w:color w:val="auto"/>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892"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综合实力</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28</w:t>
            </w:r>
            <w:r>
              <w:rPr>
                <w:rFonts w:hint="eastAsia" w:ascii="宋体" w:hAnsi="宋体" w:eastAsia="宋体" w:cs="宋体"/>
                <w:color w:val="auto"/>
                <w:sz w:val="24"/>
                <w:szCs w:val="24"/>
                <w:lang w:val="zh-TW" w:eastAsia="zh-TW"/>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rPr>
                <w:rFonts w:hint="eastAsia" w:ascii="宋体" w:hAnsi="宋体" w:eastAsia="宋体" w:cs="宋体"/>
                <w:color w:val="auto"/>
                <w:sz w:val="24"/>
                <w:szCs w:val="24"/>
                <w:lang w:val="zh-TW" w:eastAsia="zh-CN"/>
              </w:rPr>
            </w:pPr>
            <w:r>
              <w:rPr>
                <w:rFonts w:hint="eastAsia" w:ascii="宋体" w:hAnsi="宋体" w:cs="宋体"/>
                <w:color w:val="auto"/>
                <w:sz w:val="24"/>
                <w:szCs w:val="24"/>
                <w:lang w:val="en-US" w:eastAsia="zh-CN"/>
              </w:rPr>
              <w:t>供应商须</w:t>
            </w:r>
            <w:r>
              <w:rPr>
                <w:rFonts w:hint="eastAsia" w:ascii="宋体" w:hAnsi="宋体" w:eastAsia="宋体" w:cs="宋体"/>
                <w:color w:val="auto"/>
                <w:sz w:val="24"/>
                <w:szCs w:val="24"/>
                <w:lang w:val="zh-TW" w:eastAsia="zh-TW"/>
              </w:rPr>
              <w:t>具有有效期内的</w:t>
            </w:r>
            <w:r>
              <w:rPr>
                <w:rFonts w:hint="eastAsia" w:ascii="宋体" w:hAnsi="宋体" w:eastAsia="宋体" w:cs="宋体"/>
                <w:color w:val="auto"/>
                <w:sz w:val="24"/>
                <w:szCs w:val="24"/>
                <w:lang w:val="zh-TW" w:eastAsia="zh-CN"/>
              </w:rPr>
              <w:t>：</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val="zh-TW" w:eastAsia="zh-CN"/>
              </w:rPr>
            </w:pPr>
            <w:r>
              <w:rPr>
                <w:rFonts w:hint="eastAsia" w:ascii="宋体" w:hAnsi="宋体" w:cs="宋体"/>
                <w:color w:val="auto"/>
                <w:sz w:val="24"/>
                <w:szCs w:val="24"/>
                <w:lang w:val="en-US" w:eastAsia="zh-CN"/>
              </w:rPr>
              <w:t>信息安全管理</w:t>
            </w:r>
            <w:r>
              <w:rPr>
                <w:rFonts w:hint="eastAsia" w:ascii="宋体" w:hAnsi="宋体" w:eastAsia="宋体" w:cs="宋体"/>
                <w:color w:val="auto"/>
                <w:sz w:val="24"/>
                <w:szCs w:val="24"/>
                <w:lang w:val="zh-TW" w:eastAsia="zh-TW"/>
              </w:rPr>
              <w:t>体系认证</w:t>
            </w:r>
            <w:r>
              <w:rPr>
                <w:rFonts w:hint="eastAsia" w:ascii="宋体" w:hAnsi="宋体" w:eastAsia="宋体" w:cs="宋体"/>
                <w:color w:val="auto"/>
                <w:sz w:val="24"/>
                <w:szCs w:val="24"/>
                <w:lang w:val="zh-TW" w:eastAsia="zh-CN"/>
              </w:rPr>
              <w:t>的得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val="zh-TW" w:eastAsia="zh-CN"/>
              </w:rPr>
              <w:t>、</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个人数据隐私保护管理体系认证证书4</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val="zh-TW" w:eastAsia="zh-CN"/>
              </w:rPr>
              <w:t>、</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无线团队发射机及接收机软件著作权登记证书</w:t>
            </w:r>
            <w:r>
              <w:rPr>
                <w:rFonts w:hint="eastAsia" w:ascii="宋体" w:hAnsi="宋体" w:eastAsia="宋体" w:cs="宋体"/>
                <w:color w:val="auto"/>
                <w:sz w:val="24"/>
                <w:szCs w:val="24"/>
                <w:lang w:val="zh-TW" w:eastAsia="zh-CN"/>
              </w:rPr>
              <w:t>的得</w:t>
            </w: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分、</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eastAsia="zh-CN"/>
              </w:rPr>
            </w:pPr>
            <w:r>
              <w:rPr>
                <w:rFonts w:ascii="宋体" w:hAnsi="宋体" w:eastAsia="宋体" w:cs="宋体"/>
                <w:color w:val="auto"/>
                <w:sz w:val="24"/>
                <w:szCs w:val="24"/>
              </w:rPr>
              <w:t>发射机接收机对应的软件产品认证证书</w:t>
            </w:r>
            <w:r>
              <w:rPr>
                <w:rFonts w:hint="eastAsia" w:ascii="宋体" w:hAnsi="宋体" w:eastAsia="宋体" w:cs="宋体"/>
                <w:color w:val="auto"/>
                <w:sz w:val="24"/>
                <w:szCs w:val="24"/>
                <w:lang w:val="zh-TW" w:eastAsia="zh-CN"/>
              </w:rPr>
              <w:t>的得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r>
              <w:rPr>
                <w:rFonts w:hint="eastAsia" w:ascii="宋体" w:hAnsi="宋体" w:cs="宋体"/>
                <w:color w:val="auto"/>
                <w:sz w:val="24"/>
                <w:szCs w:val="24"/>
                <w:lang w:val="en-US" w:eastAsia="zh-CN"/>
              </w:rPr>
              <w:t>、</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eastAsia="zh-CN"/>
              </w:rPr>
            </w:pPr>
            <w:r>
              <w:rPr>
                <w:rFonts w:ascii="宋体" w:hAnsi="宋体" w:eastAsia="宋体" w:cs="宋体"/>
                <w:color w:val="auto"/>
                <w:sz w:val="24"/>
                <w:szCs w:val="24"/>
              </w:rPr>
              <w:t>售后服务认证证书</w:t>
            </w:r>
            <w:r>
              <w:rPr>
                <w:rFonts w:hint="eastAsia" w:ascii="宋体" w:hAnsi="宋体" w:eastAsia="宋体" w:cs="宋体"/>
                <w:color w:val="auto"/>
                <w:sz w:val="24"/>
                <w:szCs w:val="24"/>
                <w:lang w:val="zh-TW" w:eastAsia="zh-CN"/>
              </w:rPr>
              <w:t>的得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p>
          <w:p>
            <w:pPr>
              <w:pStyle w:val="218"/>
              <w:framePr w:wrap="auto" w:vAnchor="margin" w:hAnchor="text" w:yAlign="inline"/>
              <w:numPr>
                <w:ilvl w:val="0"/>
                <w:numId w:val="1"/>
              </w:numPr>
              <w:spacing w:line="320" w:lineRule="exact"/>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数据管理能力成熟度等级证书的得4分</w:t>
            </w:r>
          </w:p>
          <w:p>
            <w:pPr>
              <w:pStyle w:val="218"/>
              <w:framePr w:wrap="auto" w:vAnchor="margin" w:hAnchor="text" w:yAlign="inline"/>
              <w:numPr>
                <w:ilvl w:val="0"/>
                <w:numId w:val="0"/>
              </w:numPr>
              <w:spacing w:line="3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zh-TW" w:eastAsia="zh-CN"/>
              </w:rPr>
              <w:t>本项最多得</w:t>
            </w:r>
            <w:r>
              <w:rPr>
                <w:rFonts w:hint="eastAsia" w:ascii="宋体" w:hAnsi="宋体" w:cs="宋体"/>
                <w:color w:val="auto"/>
                <w:sz w:val="24"/>
                <w:szCs w:val="24"/>
                <w:lang w:val="en-US" w:eastAsia="zh-CN"/>
              </w:rPr>
              <w:t>28</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val="zh-TW" w:eastAsia="zh-CN"/>
              </w:rPr>
              <w:t>。</w:t>
            </w:r>
          </w:p>
          <w:p>
            <w:pPr>
              <w:pStyle w:val="218"/>
              <w:framePr w:wrap="auto" w:vAnchor="margin" w:hAnchor="text" w:yAlign="inline"/>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注：评选申请人</w:t>
            </w:r>
            <w:r>
              <w:rPr>
                <w:rFonts w:hint="eastAsia" w:ascii="宋体" w:hAnsi="宋体" w:eastAsia="宋体" w:cs="宋体"/>
                <w:color w:val="auto"/>
                <w:sz w:val="24"/>
                <w:szCs w:val="24"/>
                <w:lang w:val="zh-TW" w:eastAsia="zh-TW"/>
              </w:rPr>
              <w:t>须提供证明</w:t>
            </w:r>
            <w:r>
              <w:rPr>
                <w:rFonts w:hint="eastAsia" w:ascii="宋体" w:hAnsi="宋体" w:eastAsia="宋体" w:cs="宋体"/>
                <w:color w:val="auto"/>
                <w:sz w:val="24"/>
                <w:szCs w:val="24"/>
                <w:lang w:val="zh-TW"/>
              </w:rPr>
              <w:t>材料</w:t>
            </w:r>
            <w:r>
              <w:rPr>
                <w:rFonts w:hint="eastAsia" w:ascii="宋体" w:hAnsi="宋体" w:eastAsia="宋体" w:cs="宋体"/>
                <w:color w:val="auto"/>
                <w:sz w:val="24"/>
                <w:szCs w:val="24"/>
                <w:lang w:val="zh-TW" w:eastAsia="zh-TW"/>
              </w:rPr>
              <w:t>，复印件加盖公章，否则不得分）</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pStyle w:val="218"/>
              <w:framePr w:wrap="auto" w:vAnchor="margin" w:hAnchor="text" w:yAlign="inline"/>
              <w:spacing w:line="320" w:lineRule="exact"/>
              <w:jc w:val="center"/>
              <w:rPr>
                <w:rFonts w:hint="eastAsia" w:ascii="宋体" w:hAnsi="宋体" w:eastAsia="宋体" w:cs="宋体"/>
                <w:color w:val="auto"/>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86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875"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服务技</w:t>
            </w:r>
          </w:p>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eastAsia="zh-TW"/>
              </w:rPr>
              <w:t>术指标</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30</w:t>
            </w:r>
            <w:r>
              <w:rPr>
                <w:rFonts w:hint="eastAsia" w:ascii="宋体" w:hAnsi="宋体" w:eastAsia="宋体" w:cs="宋体"/>
                <w:color w:val="auto"/>
                <w:sz w:val="24"/>
                <w:szCs w:val="24"/>
                <w:lang w:val="zh-TW" w:eastAsia="zh-TW"/>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lang w:val="zh-TW" w:eastAsia="zh-TW"/>
              </w:rPr>
              <w:t>完全满足</w:t>
            </w:r>
            <w:r>
              <w:rPr>
                <w:rFonts w:hint="eastAsia" w:ascii="宋体" w:hAnsi="宋体" w:eastAsia="宋体" w:cs="宋体"/>
                <w:color w:val="auto"/>
                <w:sz w:val="24"/>
                <w:szCs w:val="24"/>
              </w:rPr>
              <w:t>“</w:t>
            </w:r>
            <w:r>
              <w:rPr>
                <w:rFonts w:hint="eastAsia" w:ascii="宋体" w:hAnsi="宋体" w:eastAsia="宋体" w:cs="宋体"/>
                <w:color w:val="auto"/>
                <w:sz w:val="24"/>
                <w:szCs w:val="24"/>
                <w:lang w:val="zh-TW" w:eastAsia="zh-TW"/>
              </w:rPr>
              <w:t>技术参数要求</w:t>
            </w:r>
            <w:r>
              <w:rPr>
                <w:rFonts w:hint="eastAsia" w:ascii="宋体" w:hAnsi="宋体" w:eastAsia="宋体" w:cs="宋体"/>
                <w:color w:val="auto"/>
                <w:sz w:val="24"/>
                <w:szCs w:val="24"/>
              </w:rPr>
              <w:t>”</w:t>
            </w:r>
            <w:r>
              <w:rPr>
                <w:rFonts w:hint="eastAsia" w:ascii="宋体" w:hAnsi="宋体" w:eastAsia="宋体" w:cs="宋体"/>
                <w:color w:val="auto"/>
                <w:sz w:val="24"/>
                <w:szCs w:val="24"/>
                <w:lang w:val="zh-TW" w:eastAsia="zh-TW"/>
              </w:rPr>
              <w:t>中全部技术要求，得</w:t>
            </w:r>
            <w:r>
              <w:rPr>
                <w:rFonts w:hint="eastAsia" w:ascii="宋体" w:hAnsi="宋体" w:cs="宋体"/>
                <w:color w:val="auto"/>
                <w:sz w:val="24"/>
                <w:szCs w:val="24"/>
                <w:lang w:val="en-US" w:eastAsia="zh-CN"/>
              </w:rPr>
              <w:t>30</w:t>
            </w:r>
            <w:r>
              <w:rPr>
                <w:rFonts w:hint="eastAsia" w:ascii="宋体" w:hAnsi="宋体" w:eastAsia="宋体" w:cs="宋体"/>
                <w:color w:val="auto"/>
                <w:sz w:val="24"/>
                <w:szCs w:val="24"/>
                <w:lang w:val="zh-TW" w:eastAsia="zh-TW"/>
              </w:rPr>
              <w:t>分；</w:t>
            </w:r>
          </w:p>
          <w:p>
            <w:pPr>
              <w:pStyle w:val="218"/>
              <w:framePr w:wrap="auto" w:vAnchor="margin" w:hAnchor="text" w:yAlign="inline"/>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lang w:val="zh-TW"/>
              </w:rPr>
              <w:t>每有一项</w:t>
            </w:r>
            <w:r>
              <w:rPr>
                <w:rFonts w:hint="eastAsia" w:ascii="宋体" w:hAnsi="宋体" w:eastAsia="宋体" w:cs="宋体"/>
                <w:color w:val="auto"/>
                <w:sz w:val="24"/>
                <w:szCs w:val="24"/>
                <w:lang w:val="zh-TW" w:eastAsia="zh-CN"/>
              </w:rPr>
              <w:t>存在负偏离的</w:t>
            </w:r>
            <w:r>
              <w:rPr>
                <w:rFonts w:hint="eastAsia" w:ascii="宋体" w:hAnsi="宋体" w:eastAsia="宋体" w:cs="宋体"/>
                <w:color w:val="auto"/>
                <w:sz w:val="24"/>
                <w:szCs w:val="24"/>
                <w:lang w:val="zh-TW" w:eastAsia="zh-TW"/>
              </w:rPr>
              <w:t>扣</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zh-TW" w:eastAsia="zh-TW"/>
              </w:rPr>
              <w:t>分，扣完为止；</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spacing w:line="320" w:lineRule="exact"/>
              <w:rPr>
                <w:rFonts w:hint="eastAsia" w:ascii="宋体" w:hAnsi="宋体" w:eastAsia="宋体" w:cs="宋体"/>
                <w:color w:val="auto"/>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948"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p>
        </w:tc>
        <w:tc>
          <w:tcPr>
            <w:tcW w:w="875"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方案</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76"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内容</w:t>
            </w:r>
            <w:r>
              <w:rPr>
                <w:rFonts w:hint="eastAsia" w:ascii="宋体" w:hAnsi="宋体" w:eastAsia="宋体" w:cs="宋体"/>
                <w:color w:val="auto"/>
                <w:sz w:val="24"/>
                <w:szCs w:val="24"/>
              </w:rPr>
              <w:t>包括但不限于：</w:t>
            </w:r>
          </w:p>
          <w:p>
            <w:pPr>
              <w:spacing w:line="276" w:lineRule="auto"/>
              <w:rPr>
                <w:rFonts w:hint="eastAsia" w:ascii="宋体" w:hAnsi="宋体" w:eastAsia="宋体" w:cs="宋体"/>
                <w:color w:val="auto"/>
                <w:sz w:val="24"/>
                <w:szCs w:val="24"/>
              </w:rPr>
            </w:pPr>
            <w:r>
              <w:rPr>
                <w:rFonts w:hint="eastAsia" w:ascii="宋体" w:hAnsi="宋体" w:eastAsia="宋体" w:cs="宋体"/>
                <w:color w:val="auto"/>
                <w:sz w:val="24"/>
                <w:szCs w:val="24"/>
              </w:rPr>
              <w:t>①项目背景分析;②项目技术组织措施;③项目重点、难点分析;④项目进度计划安排、进度保障措施;⑤项目培训;⑥项目现场调试等。</w:t>
            </w:r>
            <w:r>
              <w:rPr>
                <w:rFonts w:hint="eastAsia" w:ascii="宋体" w:hAnsi="宋体" w:eastAsia="宋体" w:cs="宋体"/>
                <w:color w:val="auto"/>
                <w:sz w:val="24"/>
                <w:szCs w:val="24"/>
                <w:lang w:val="en-US" w:eastAsia="zh-CN"/>
              </w:rPr>
              <w:t>完全满足本项目实际需求</w:t>
            </w:r>
            <w:r>
              <w:rPr>
                <w:rFonts w:hint="eastAsia" w:ascii="宋体" w:hAnsi="宋体" w:eastAsia="宋体" w:cs="宋体"/>
                <w:color w:val="auto"/>
                <w:sz w:val="24"/>
                <w:szCs w:val="24"/>
              </w:rPr>
              <w:t>的得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分;以上内容中每缺少一项</w:t>
            </w:r>
            <w:r>
              <w:rPr>
                <w:rFonts w:hint="eastAsia" w:ascii="宋体" w:hAnsi="宋体" w:eastAsia="宋体" w:cs="宋体"/>
                <w:color w:val="auto"/>
                <w:sz w:val="24"/>
                <w:szCs w:val="24"/>
                <w:lang w:val="en-US" w:eastAsia="zh-CN"/>
              </w:rPr>
              <w:t>或与本项目无关的</w:t>
            </w:r>
            <w:r>
              <w:rPr>
                <w:rFonts w:hint="eastAsia" w:ascii="宋体" w:hAnsi="宋体" w:eastAsia="宋体" w:cs="宋体"/>
                <w:color w:val="auto"/>
                <w:sz w:val="24"/>
                <w:szCs w:val="24"/>
              </w:rPr>
              <w:t>扣</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分;内容要素中每有一处存在缺陷的扣</w:t>
            </w:r>
            <w:r>
              <w:rPr>
                <w:rFonts w:hint="eastAsia" w:ascii="宋体" w:hAnsi="宋体" w:eastAsia="宋体" w:cs="宋体"/>
                <w:color w:val="auto"/>
                <w:sz w:val="24"/>
                <w:szCs w:val="24"/>
                <w:lang w:val="en-US" w:eastAsia="zh-CN"/>
              </w:rPr>
              <w:t>0.5</w:t>
            </w:r>
            <w:r>
              <w:rPr>
                <w:rFonts w:hint="eastAsia" w:ascii="宋体" w:hAnsi="宋体" w:eastAsia="宋体" w:cs="宋体"/>
                <w:color w:val="auto"/>
                <w:sz w:val="24"/>
                <w:szCs w:val="24"/>
              </w:rPr>
              <w:t>分，直至本项分值扣完为止。</w:t>
            </w:r>
          </w:p>
          <w:p>
            <w:pPr>
              <w:pStyle w:val="218"/>
              <w:framePr w:wrap="auto" w:vAnchor="margin" w:hAnchor="text" w:yAlign="inline"/>
              <w:spacing w:line="320" w:lineRule="exact"/>
              <w:rPr>
                <w:rFonts w:hint="eastAsia" w:ascii="宋体" w:hAnsi="宋体" w:eastAsia="宋体" w:cs="宋体"/>
                <w:color w:val="auto"/>
                <w:sz w:val="24"/>
                <w:szCs w:val="24"/>
                <w:lang w:val="zh-TW"/>
              </w:rPr>
            </w:pPr>
            <w:r>
              <w:rPr>
                <w:rFonts w:hint="eastAsia" w:ascii="宋体" w:hAnsi="宋体" w:eastAsia="宋体" w:cs="宋体"/>
                <w:color w:val="auto"/>
                <w:sz w:val="24"/>
                <w:szCs w:val="24"/>
                <w:lang w:val="en-US" w:eastAsia="zh-CN"/>
              </w:rPr>
              <w:t>内容缺陷是指：内容前后不一致、前后逻辑错误；引用国家规范、标准失效或错误；地点区域错误；项目名称、实施地点、涉及的规范、标准与本项目要求不一致；部分内容满足项目需求等情况。</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spacing w:line="320" w:lineRule="exact"/>
              <w:rPr>
                <w:rFonts w:hint="eastAsia" w:ascii="宋体" w:hAnsi="宋体" w:eastAsia="宋体" w:cs="宋体"/>
                <w:color w:val="auto"/>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37"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7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eastAsia="zh-CN"/>
              </w:rPr>
              <w:t>后续服务</w:t>
            </w:r>
            <w:r>
              <w:rPr>
                <w:rFonts w:hint="eastAsia" w:ascii="宋体" w:hAnsi="宋体" w:eastAsia="宋体" w:cs="宋体"/>
                <w:color w:val="auto"/>
                <w:sz w:val="24"/>
                <w:szCs w:val="24"/>
                <w:lang w:val="zh-TW" w:eastAsia="zh-TW"/>
              </w:rPr>
              <w:t>方案</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218"/>
              <w:framePr w:wrap="auto" w:vAnchor="margin" w:hAnchor="text" w:yAlign="inline"/>
              <w:spacing w:line="3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zh-TW" w:eastAsia="zh-TW"/>
              </w:rPr>
              <w:t>分</w:t>
            </w:r>
          </w:p>
        </w:tc>
        <w:tc>
          <w:tcPr>
            <w:tcW w:w="612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76" w:lineRule="auto"/>
              <w:rPr>
                <w:rFonts w:hint="eastAsia" w:ascii="宋体" w:hAnsi="宋体" w:eastAsia="宋体" w:cs="宋体"/>
                <w:color w:val="auto"/>
                <w:sz w:val="24"/>
                <w:szCs w:val="24"/>
              </w:rPr>
            </w:pPr>
            <w:r>
              <w:rPr>
                <w:rFonts w:hint="eastAsia" w:ascii="宋体" w:hAnsi="宋体" w:eastAsia="宋体" w:cs="宋体"/>
                <w:color w:val="auto"/>
                <w:sz w:val="24"/>
                <w:szCs w:val="24"/>
              </w:rPr>
              <w:t>包括但不限于 1.故障处理、 2.上门服务、3.设备维修与更换处理流程、4.应急保障、5.</w:t>
            </w:r>
            <w:r>
              <w:rPr>
                <w:rFonts w:hint="eastAsia" w:ascii="宋体" w:hAnsi="宋体" w:eastAsia="宋体" w:cs="宋体"/>
                <w:color w:val="auto"/>
                <w:sz w:val="24"/>
                <w:szCs w:val="24"/>
                <w:lang w:eastAsia="zh-CN"/>
              </w:rPr>
              <w:t>服务人员配置及电话</w:t>
            </w:r>
            <w:r>
              <w:rPr>
                <w:rFonts w:hint="eastAsia" w:ascii="宋体" w:hAnsi="宋体" w:eastAsia="宋体" w:cs="宋体"/>
                <w:color w:val="auto"/>
                <w:sz w:val="24"/>
                <w:szCs w:val="24"/>
              </w:rPr>
              <w:t>、6.响应时间。以</w:t>
            </w:r>
            <w:r>
              <w:rPr>
                <w:rFonts w:hint="eastAsia" w:ascii="宋体" w:hAnsi="宋体" w:eastAsia="宋体" w:cs="宋体"/>
                <w:color w:val="auto"/>
                <w:sz w:val="24"/>
                <w:szCs w:val="24"/>
                <w:lang w:val="en-US" w:eastAsia="zh-CN"/>
              </w:rPr>
              <w:t>完全满足本项目实际需求</w:t>
            </w:r>
            <w:r>
              <w:rPr>
                <w:rFonts w:hint="eastAsia" w:ascii="宋体" w:hAnsi="宋体" w:eastAsia="宋体" w:cs="宋体"/>
                <w:color w:val="auto"/>
                <w:sz w:val="24"/>
                <w:szCs w:val="24"/>
              </w:rPr>
              <w:t>的得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分;以上内容中每缺少一项</w:t>
            </w:r>
            <w:r>
              <w:rPr>
                <w:rFonts w:hint="eastAsia" w:ascii="宋体" w:hAnsi="宋体" w:eastAsia="宋体" w:cs="宋体"/>
                <w:color w:val="auto"/>
                <w:sz w:val="24"/>
                <w:szCs w:val="24"/>
                <w:lang w:val="en-US" w:eastAsia="zh-CN"/>
              </w:rPr>
              <w:t>或与本项目无关的</w:t>
            </w:r>
            <w:r>
              <w:rPr>
                <w:rFonts w:hint="eastAsia" w:ascii="宋体" w:hAnsi="宋体" w:eastAsia="宋体" w:cs="宋体"/>
                <w:color w:val="auto"/>
                <w:sz w:val="24"/>
                <w:szCs w:val="24"/>
              </w:rPr>
              <w:t>扣</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分;内容要素中每有一处存在缺陷的扣</w:t>
            </w:r>
            <w:r>
              <w:rPr>
                <w:rFonts w:hint="eastAsia" w:ascii="宋体" w:hAnsi="宋体" w:eastAsia="宋体" w:cs="宋体"/>
                <w:color w:val="auto"/>
                <w:sz w:val="24"/>
                <w:szCs w:val="24"/>
                <w:lang w:val="en-US" w:eastAsia="zh-CN"/>
              </w:rPr>
              <w:t>0.5</w:t>
            </w:r>
            <w:r>
              <w:rPr>
                <w:rFonts w:hint="eastAsia" w:ascii="宋体" w:hAnsi="宋体" w:eastAsia="宋体" w:cs="宋体"/>
                <w:color w:val="auto"/>
                <w:sz w:val="24"/>
                <w:szCs w:val="24"/>
              </w:rPr>
              <w:t>分，直至本项分值扣完为止。</w:t>
            </w:r>
          </w:p>
          <w:p>
            <w:pPr>
              <w:pStyle w:val="218"/>
              <w:framePr w:wrap="auto" w:vAnchor="margin" w:hAnchor="text" w:yAlign="inline"/>
              <w:spacing w:line="32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内容缺陷是指：内容前后不一致、前后逻辑错误；引用国家规范、标准失效或错误；地点区域错误；项目名称、实施地点、涉及的规范、标准与本项目要求不一致；部分内容满足项目需求等情况。</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spacing w:line="320" w:lineRule="exact"/>
              <w:rPr>
                <w:rFonts w:hint="eastAsia" w:ascii="宋体" w:hAnsi="宋体" w:eastAsia="宋体" w:cs="宋体"/>
                <w:color w:val="auto"/>
                <w:szCs w:val="21"/>
              </w:rPr>
            </w:pP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4.1比选响应文件有下列情形之一的，</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4.1.2不符合比选须知规定的“比选响应文件的装订、密封和标记”要求的</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5、比选原则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评审活动遵循公平、公正、科学和择优的原则。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6、</w:t>
      </w:r>
      <w:bookmarkStart w:id="35" w:name="_Toc302769236"/>
      <w:r>
        <w:rPr>
          <w:rFonts w:hint="eastAsia" w:ascii="宋体" w:hAnsi="宋体" w:eastAsia="宋体" w:cs="宋体"/>
          <w:b/>
          <w:bCs/>
          <w:sz w:val="24"/>
          <w:szCs w:val="24"/>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采购小组经评审，有效投标文件不足3家使得投标明显缺乏竞争的，采购小组可以否决全部投标。所有投标被否决的，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6" w:name="_Toc75250085"/>
      <w:r>
        <w:rPr>
          <w:rFonts w:hint="eastAsia" w:ascii="宋体" w:hAnsi="宋体" w:eastAsia="宋体" w:cs="宋体"/>
          <w:b/>
          <w:bCs/>
          <w:sz w:val="24"/>
          <w:szCs w:val="24"/>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甲乙双方自行协商签订</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7" w:name="_Toc75250086"/>
      <w:r>
        <w:rPr>
          <w:rFonts w:hint="eastAsia" w:ascii="宋体" w:hAnsi="宋体" w:eastAsia="宋体" w:cs="宋体"/>
          <w:b/>
          <w:bCs/>
          <w:sz w:val="24"/>
          <w:szCs w:val="24"/>
        </w:rPr>
        <w:t>8、供货需求</w:t>
      </w:r>
      <w:bookmarkEnd w:id="37"/>
    </w:p>
    <w:p>
      <w:pPr>
        <w:keepNext w:val="0"/>
        <w:keepLines w:val="0"/>
        <w:pageBreakBefore w:val="0"/>
        <w:kinsoku/>
        <w:wordWrap/>
        <w:overflowPunct/>
        <w:topLinePunct w:val="0"/>
        <w:bidi w:val="0"/>
        <w:snapToGrid/>
        <w:spacing w:line="400" w:lineRule="exact"/>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确定后按照</w:t>
      </w:r>
      <w:r>
        <w:rPr>
          <w:rFonts w:hint="eastAsia" w:ascii="宋体" w:hAnsi="宋体" w:eastAsia="宋体" w:cs="宋体"/>
          <w:sz w:val="24"/>
          <w:szCs w:val="24"/>
          <w:lang w:val="en-US" w:eastAsia="zh-CN"/>
        </w:rPr>
        <w:t>采购方</w:t>
      </w:r>
      <w:r>
        <w:rPr>
          <w:rFonts w:hint="eastAsia" w:ascii="宋体" w:hAnsi="宋体" w:eastAsia="宋体" w:cs="宋体"/>
          <w:sz w:val="24"/>
          <w:szCs w:val="24"/>
        </w:rPr>
        <w:t>的要求供货，根据实际完成</w:t>
      </w:r>
      <w:r>
        <w:rPr>
          <w:rFonts w:hint="eastAsia" w:ascii="宋体" w:hAnsi="宋体" w:eastAsia="宋体" w:cs="宋体"/>
          <w:sz w:val="24"/>
          <w:szCs w:val="24"/>
          <w:lang w:val="en-US" w:eastAsia="zh-CN"/>
        </w:rPr>
        <w:t>情况</w:t>
      </w:r>
      <w:r>
        <w:rPr>
          <w:rFonts w:hint="eastAsia" w:ascii="宋体" w:hAnsi="宋体" w:eastAsia="宋体" w:cs="宋体"/>
          <w:sz w:val="24"/>
          <w:szCs w:val="24"/>
        </w:rPr>
        <w:t>进行结算</w:t>
      </w:r>
      <w:r>
        <w:rPr>
          <w:rFonts w:hint="eastAsia" w:ascii="宋体" w:hAnsi="宋体" w:eastAsia="宋体" w:cs="宋体"/>
          <w:sz w:val="24"/>
          <w:szCs w:val="24"/>
          <w:lang w:eastAsia="zh-CN"/>
        </w:rPr>
        <w:t>（紧急情况下须</w:t>
      </w:r>
      <w:r>
        <w:rPr>
          <w:rFonts w:hint="eastAsia" w:ascii="宋体" w:hAnsi="宋体" w:eastAsia="宋体" w:cs="宋体"/>
          <w:sz w:val="24"/>
          <w:szCs w:val="24"/>
          <w:lang w:val="en-US" w:eastAsia="zh-CN"/>
        </w:rPr>
        <w:t>1小时内送达指地点</w:t>
      </w:r>
      <w:r>
        <w:rPr>
          <w:rFonts w:hint="eastAsia" w:ascii="宋体" w:hAnsi="宋体" w:eastAsia="宋体" w:cs="宋体"/>
          <w:sz w:val="24"/>
          <w:szCs w:val="24"/>
          <w:lang w:eastAsia="zh-CN"/>
        </w:rPr>
        <w:t>）</w:t>
      </w:r>
      <w:r>
        <w:rPr>
          <w:rFonts w:hint="eastAsia" w:ascii="宋体" w:hAnsi="宋体" w:eastAsia="宋体" w:cs="宋体"/>
          <w:sz w:val="24"/>
          <w:szCs w:val="24"/>
        </w:rPr>
        <w:t>。</w:t>
      </w:r>
    </w:p>
    <w:bookmarkEnd w:id="23"/>
    <w:bookmarkEnd w:id="24"/>
    <w:bookmarkEnd w:id="25"/>
    <w:bookmarkEnd w:id="26"/>
    <w:p>
      <w:pPr>
        <w:pStyle w:val="3"/>
        <w:bidi w:val="0"/>
        <w:rPr>
          <w:rFonts w:hint="eastAsia" w:ascii="宋体" w:hAnsi="宋体" w:eastAsia="宋体" w:cs="宋体"/>
          <w:sz w:val="24"/>
          <w:szCs w:val="24"/>
          <w:lang w:val="en-US" w:eastAsia="zh-CN"/>
        </w:rPr>
      </w:pPr>
      <w:bookmarkStart w:id="38" w:name="_Toc25636"/>
      <w:bookmarkStart w:id="39" w:name="_Toc30259"/>
      <w:bookmarkStart w:id="40" w:name="_Toc1859"/>
      <w:bookmarkStart w:id="41" w:name="_Toc31442"/>
      <w:bookmarkStart w:id="42" w:name="_Toc4965"/>
      <w:r>
        <w:rPr>
          <w:rFonts w:hint="eastAsia" w:ascii="宋体" w:hAnsi="宋体" w:eastAsia="宋体" w:cs="宋体"/>
          <w:sz w:val="24"/>
          <w:szCs w:val="24"/>
          <w:lang w:val="en-US" w:eastAsia="zh-CN"/>
        </w:rPr>
        <w:t>第三章  响应文件格式</w:t>
      </w:r>
      <w:bookmarkEnd w:id="38"/>
      <w:bookmarkEnd w:id="39"/>
      <w:bookmarkEnd w:id="40"/>
      <w:bookmarkEnd w:id="41"/>
      <w:bookmarkEnd w:id="42"/>
    </w:p>
    <w:p>
      <w:pPr>
        <w:pStyle w:val="60"/>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2"/>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hAnsi="宋体" w:cs="宋体"/>
          <w:b/>
          <w:bCs/>
          <w:color w:val="auto"/>
          <w:sz w:val="36"/>
          <w:szCs w:val="36"/>
          <w:highlight w:val="none"/>
          <w:lang w:eastAsia="zh-CN"/>
        </w:rPr>
        <w:t>昆明市第一中学无线团队讲解系统服务</w:t>
      </w:r>
    </w:p>
    <w:p>
      <w:pPr>
        <w:pStyle w:val="60"/>
        <w:widowControl/>
        <w:snapToGrid/>
        <w:spacing w:before="0" w:beforeAutospacing="0" w:after="0" w:afterAutospacing="0" w:line="240" w:lineRule="auto"/>
        <w:jc w:val="center"/>
        <w:textAlignment w:val="baseline"/>
        <w:rPr>
          <w:rStyle w:val="42"/>
          <w:rFonts w:hint="eastAsia" w:ascii="宋体" w:hAnsi="宋体" w:eastAsia="宋体" w:cs="宋体"/>
          <w:b/>
          <w:bCs/>
          <w:i w:val="0"/>
          <w:caps w:val="0"/>
          <w:color w:val="auto"/>
          <w:spacing w:val="0"/>
          <w:w w:val="100"/>
          <w:kern w:val="0"/>
          <w:sz w:val="40"/>
          <w:szCs w:val="40"/>
          <w:lang w:val="en-US" w:eastAsia="zh-CN" w:bidi="ar-SA"/>
        </w:rPr>
      </w:pPr>
    </w:p>
    <w:p>
      <w:pPr>
        <w:pStyle w:val="60"/>
        <w:widowControl/>
        <w:snapToGrid/>
        <w:spacing w:before="0" w:beforeAutospacing="0" w:after="0" w:afterAutospacing="0" w:line="500" w:lineRule="exact"/>
        <w:jc w:val="center"/>
        <w:textAlignment w:val="baseline"/>
        <w:rPr>
          <w:rStyle w:val="42"/>
          <w:rFonts w:hint="eastAsia" w:ascii="宋体" w:hAnsi="宋体" w:eastAsia="宋体" w:cs="宋体"/>
          <w:b/>
          <w:i w:val="0"/>
          <w:caps w:val="0"/>
          <w:color w:val="auto"/>
          <w:spacing w:val="0"/>
          <w:w w:val="100"/>
          <w:kern w:val="0"/>
          <w:sz w:val="32"/>
          <w:szCs w:val="32"/>
          <w:lang w:val="en-US" w:eastAsia="zh-CN" w:bidi="ar-SA"/>
        </w:rPr>
      </w:pPr>
    </w:p>
    <w:p>
      <w:pPr>
        <w:snapToGrid/>
        <w:spacing w:before="0" w:beforeAutospacing="0" w:after="0" w:afterAutospacing="0" w:line="240" w:lineRule="auto"/>
        <w:jc w:val="both"/>
        <w:textAlignment w:val="baseline"/>
        <w:rPr>
          <w:rStyle w:val="42"/>
          <w:rFonts w:hint="eastAsia" w:ascii="宋体" w:hAnsi="宋体" w:eastAsia="宋体" w:cs="宋体"/>
          <w:b w:val="0"/>
          <w:i w:val="0"/>
          <w:caps w:val="0"/>
          <w:color w:val="auto"/>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42"/>
          <w:rFonts w:hint="eastAsia" w:ascii="宋体" w:hAnsi="宋体" w:eastAsia="宋体" w:cs="宋体"/>
          <w:b w:val="0"/>
          <w:i w:val="0"/>
          <w:caps w:val="0"/>
          <w:color w:val="auto"/>
          <w:spacing w:val="0"/>
          <w:w w:val="100"/>
          <w:kern w:val="2"/>
          <w:sz w:val="21"/>
          <w:szCs w:val="24"/>
          <w:lang w:val="en-US" w:eastAsia="zh-CN" w:bidi="ar-SA"/>
        </w:rPr>
      </w:pPr>
    </w:p>
    <w:p>
      <w:pPr>
        <w:pStyle w:val="60"/>
        <w:widowControl/>
        <w:snapToGrid/>
        <w:spacing w:before="0" w:beforeAutospacing="0" w:after="0" w:afterAutospacing="0" w:line="500" w:lineRule="exact"/>
        <w:jc w:val="center"/>
        <w:textAlignment w:val="baseline"/>
        <w:rPr>
          <w:rStyle w:val="42"/>
          <w:rFonts w:hint="eastAsia" w:ascii="宋体" w:hAnsi="宋体" w:eastAsia="宋体" w:cs="宋体"/>
          <w:b/>
          <w:i w:val="0"/>
          <w:caps w:val="0"/>
          <w:color w:val="auto"/>
          <w:spacing w:val="0"/>
          <w:w w:val="100"/>
          <w:kern w:val="0"/>
          <w:sz w:val="32"/>
          <w:szCs w:val="32"/>
          <w:lang w:val="en-US" w:eastAsia="zh-CN" w:bidi="ar-SA"/>
        </w:rPr>
      </w:pPr>
    </w:p>
    <w:p>
      <w:pPr>
        <w:pStyle w:val="60"/>
        <w:widowControl/>
        <w:snapToGrid/>
        <w:spacing w:before="0" w:beforeAutospacing="0" w:after="0" w:afterAutospacing="0" w:line="780" w:lineRule="exact"/>
        <w:jc w:val="center"/>
        <w:textAlignment w:val="baseline"/>
        <w:rPr>
          <w:rStyle w:val="42"/>
          <w:rFonts w:hint="eastAsia" w:ascii="宋体" w:hAnsi="宋体" w:eastAsia="宋体" w:cs="宋体"/>
          <w:b/>
          <w:i w:val="0"/>
          <w:caps w:val="0"/>
          <w:color w:val="auto"/>
          <w:spacing w:val="0"/>
          <w:w w:val="100"/>
          <w:kern w:val="0"/>
          <w:sz w:val="72"/>
          <w:szCs w:val="72"/>
          <w:lang w:val="en-US" w:eastAsia="zh-CN" w:bidi="ar-SA"/>
        </w:rPr>
      </w:pPr>
    </w:p>
    <w:p>
      <w:pPr>
        <w:pStyle w:val="60"/>
        <w:widowControl/>
        <w:snapToGrid/>
        <w:spacing w:before="0" w:beforeAutospacing="0" w:after="0" w:afterAutospacing="0" w:line="780" w:lineRule="exact"/>
        <w:jc w:val="center"/>
        <w:textAlignment w:val="baseline"/>
        <w:rPr>
          <w:rStyle w:val="42"/>
          <w:rFonts w:hint="eastAsia" w:ascii="宋体" w:hAnsi="宋体" w:eastAsia="宋体" w:cs="宋体"/>
          <w:b/>
          <w:i w:val="0"/>
          <w:caps w:val="0"/>
          <w:color w:val="auto"/>
          <w:spacing w:val="0"/>
          <w:w w:val="100"/>
          <w:kern w:val="0"/>
          <w:sz w:val="72"/>
          <w:szCs w:val="72"/>
          <w:lang w:val="en-US" w:eastAsia="zh-CN" w:bidi="ar-SA"/>
        </w:rPr>
      </w:pPr>
      <w:r>
        <w:rPr>
          <w:rStyle w:val="42"/>
          <w:rFonts w:hint="eastAsia" w:ascii="宋体" w:hAnsi="宋体" w:eastAsia="宋体" w:cs="宋体"/>
          <w:b/>
          <w:i w:val="0"/>
          <w:caps w:val="0"/>
          <w:color w:val="auto"/>
          <w:spacing w:val="0"/>
          <w:w w:val="100"/>
          <w:kern w:val="0"/>
          <w:sz w:val="72"/>
          <w:szCs w:val="72"/>
          <w:lang w:val="en-US" w:eastAsia="zh-CN" w:bidi="ar-SA"/>
        </w:rPr>
        <w:t>响应文件</w:t>
      </w:r>
    </w:p>
    <w:p>
      <w:pPr>
        <w:pStyle w:val="60"/>
        <w:widowControl/>
        <w:snapToGrid/>
        <w:spacing w:before="0" w:beforeAutospacing="0" w:after="0" w:afterAutospacing="0" w:line="500" w:lineRule="exact"/>
        <w:jc w:val="center"/>
        <w:textAlignment w:val="baseline"/>
        <w:rPr>
          <w:rStyle w:val="42"/>
          <w:rFonts w:hint="eastAsia" w:ascii="宋体" w:hAnsi="宋体" w:eastAsia="宋体" w:cs="宋体"/>
          <w:b/>
          <w:i w:val="0"/>
          <w:caps w:val="0"/>
          <w:color w:val="auto"/>
          <w:spacing w:val="0"/>
          <w:w w:val="100"/>
          <w:kern w:val="0"/>
          <w:sz w:val="72"/>
          <w:szCs w:val="72"/>
          <w:lang w:val="en-US" w:eastAsia="zh-CN" w:bidi="ar-SA"/>
        </w:rPr>
      </w:pPr>
    </w:p>
    <w:p>
      <w:pPr>
        <w:pStyle w:val="60"/>
        <w:widowControl/>
        <w:snapToGrid/>
        <w:spacing w:before="0" w:beforeAutospacing="0" w:after="0" w:afterAutospacing="0" w:line="500" w:lineRule="exact"/>
        <w:jc w:val="center"/>
        <w:textAlignment w:val="baseline"/>
        <w:rPr>
          <w:rStyle w:val="42"/>
          <w:rFonts w:hint="eastAsia" w:ascii="宋体" w:hAnsi="宋体" w:eastAsia="宋体" w:cs="宋体"/>
          <w:b/>
          <w:bCs/>
          <w:i w:val="0"/>
          <w:caps w:val="0"/>
          <w:color w:val="auto"/>
          <w:spacing w:val="0"/>
          <w:w w:val="100"/>
          <w:kern w:val="0"/>
          <w:sz w:val="28"/>
          <w:szCs w:val="28"/>
          <w:lang w:val="en-US" w:eastAsia="zh-CN" w:bidi="ar-SA"/>
        </w:rPr>
      </w:pPr>
      <w:r>
        <w:rPr>
          <w:rStyle w:val="42"/>
          <w:rFonts w:hint="eastAsia" w:ascii="宋体" w:hAnsi="宋体" w:eastAsia="宋体" w:cs="宋体"/>
          <w:b/>
          <w:i w:val="0"/>
          <w:caps w:val="0"/>
          <w:color w:val="auto"/>
          <w:spacing w:val="0"/>
          <w:w w:val="100"/>
          <w:kern w:val="0"/>
          <w:sz w:val="28"/>
          <w:szCs w:val="28"/>
          <w:lang w:val="en-US" w:eastAsia="zh-CN" w:bidi="ar-SA"/>
        </w:rPr>
        <w:t>项目编号：</w:t>
      </w:r>
    </w:p>
    <w:p>
      <w:pPr>
        <w:pStyle w:val="60"/>
        <w:widowControl/>
        <w:snapToGrid/>
        <w:spacing w:before="0" w:beforeAutospacing="0" w:after="0" w:afterAutospacing="0" w:line="500" w:lineRule="exact"/>
        <w:ind w:firstLine="3601" w:firstLineChars="1281"/>
        <w:jc w:val="left"/>
        <w:textAlignment w:val="baseline"/>
        <w:rPr>
          <w:rStyle w:val="42"/>
          <w:rFonts w:hint="eastAsia" w:ascii="宋体" w:hAnsi="宋体" w:eastAsia="宋体" w:cs="宋体"/>
          <w:b/>
          <w:i w:val="0"/>
          <w:caps w:val="0"/>
          <w:color w:val="auto"/>
          <w:spacing w:val="0"/>
          <w:w w:val="100"/>
          <w:kern w:val="0"/>
          <w:sz w:val="28"/>
          <w:szCs w:val="28"/>
          <w:u w:val="single"/>
          <w:lang w:val="en-US" w:eastAsia="zh-CN" w:bidi="ar-SA"/>
        </w:rPr>
      </w:pPr>
    </w:p>
    <w:p>
      <w:pPr>
        <w:snapToGrid/>
        <w:spacing w:before="0" w:beforeAutospacing="0" w:after="0" w:afterAutospacing="0" w:line="240" w:lineRule="auto"/>
        <w:jc w:val="both"/>
        <w:textAlignment w:val="baseline"/>
        <w:rPr>
          <w:rStyle w:val="42"/>
          <w:rFonts w:hint="eastAsia" w:ascii="宋体" w:hAnsi="宋体" w:eastAsia="宋体" w:cs="宋体"/>
          <w:b/>
          <w:i w:val="0"/>
          <w:caps w:val="0"/>
          <w:color w:val="auto"/>
          <w:spacing w:val="0"/>
          <w:w w:val="100"/>
          <w:kern w:val="2"/>
          <w:sz w:val="28"/>
          <w:szCs w:val="28"/>
          <w:lang w:val="en-US" w:eastAsia="zh-CN" w:bidi="ar-SA"/>
        </w:rPr>
      </w:pPr>
    </w:p>
    <w:p>
      <w:pPr>
        <w:pStyle w:val="60"/>
        <w:widowControl/>
        <w:snapToGrid/>
        <w:spacing w:before="0" w:beforeAutospacing="0" w:after="0" w:afterAutospacing="0" w:line="500" w:lineRule="exact"/>
        <w:jc w:val="both"/>
        <w:textAlignment w:val="baseline"/>
        <w:rPr>
          <w:rStyle w:val="42"/>
          <w:rFonts w:hint="eastAsia" w:ascii="宋体" w:hAnsi="宋体" w:eastAsia="宋体" w:cs="宋体"/>
          <w:b/>
          <w:i w:val="0"/>
          <w:caps w:val="0"/>
          <w:color w:val="auto"/>
          <w:spacing w:val="0"/>
          <w:w w:val="100"/>
          <w:kern w:val="0"/>
          <w:sz w:val="28"/>
          <w:szCs w:val="28"/>
          <w:lang w:val="en-US" w:eastAsia="zh-CN" w:bidi="ar-SA"/>
        </w:rPr>
      </w:pPr>
    </w:p>
    <w:p>
      <w:pPr>
        <w:rPr>
          <w:rStyle w:val="42"/>
          <w:rFonts w:hint="eastAsia" w:ascii="宋体" w:hAnsi="宋体" w:eastAsia="宋体" w:cs="宋体"/>
          <w:b/>
          <w:i w:val="0"/>
          <w:caps w:val="0"/>
          <w:color w:val="auto"/>
          <w:spacing w:val="0"/>
          <w:w w:val="100"/>
          <w:kern w:val="0"/>
          <w:sz w:val="28"/>
          <w:szCs w:val="28"/>
          <w:lang w:val="en-US" w:eastAsia="zh-CN" w:bidi="ar-SA"/>
        </w:rPr>
      </w:pPr>
    </w:p>
    <w:p>
      <w:pPr>
        <w:pStyle w:val="13"/>
        <w:rPr>
          <w:rStyle w:val="42"/>
          <w:rFonts w:hint="eastAsia" w:ascii="宋体" w:hAnsi="宋体" w:eastAsia="宋体" w:cs="宋体"/>
          <w:b/>
          <w:i w:val="0"/>
          <w:caps w:val="0"/>
          <w:color w:val="auto"/>
          <w:spacing w:val="0"/>
          <w:w w:val="100"/>
          <w:kern w:val="0"/>
          <w:sz w:val="28"/>
          <w:szCs w:val="28"/>
          <w:lang w:val="en-US" w:eastAsia="zh-CN" w:bidi="ar-SA"/>
        </w:rPr>
      </w:pPr>
    </w:p>
    <w:p>
      <w:pPr>
        <w:pStyle w:val="14"/>
        <w:rPr>
          <w:rFonts w:hint="eastAsia" w:ascii="宋体" w:hAnsi="宋体" w:eastAsia="宋体" w:cs="宋体"/>
          <w:lang w:val="en-US" w:eastAsia="zh-CN"/>
        </w:rPr>
      </w:pPr>
    </w:p>
    <w:p>
      <w:pPr>
        <w:pStyle w:val="60"/>
        <w:widowControl/>
        <w:snapToGrid/>
        <w:spacing w:before="0" w:beforeAutospacing="0" w:after="0" w:afterAutospacing="0" w:line="500" w:lineRule="exact"/>
        <w:jc w:val="left"/>
        <w:textAlignment w:val="baseline"/>
        <w:rPr>
          <w:rStyle w:val="42"/>
          <w:rFonts w:hint="eastAsia" w:ascii="宋体" w:hAnsi="宋体" w:eastAsia="宋体" w:cs="宋体"/>
          <w:b/>
          <w:i w:val="0"/>
          <w:caps w:val="0"/>
          <w:color w:val="auto"/>
          <w:spacing w:val="0"/>
          <w:w w:val="100"/>
          <w:kern w:val="0"/>
          <w:sz w:val="72"/>
          <w:szCs w:val="72"/>
          <w:lang w:val="en-US" w:eastAsia="zh-CN" w:bidi="ar-SA"/>
        </w:rPr>
      </w:pPr>
    </w:p>
    <w:p>
      <w:pPr>
        <w:pStyle w:val="60"/>
        <w:widowControl/>
        <w:snapToGrid/>
        <w:spacing w:before="0" w:beforeAutospacing="0" w:after="0" w:afterAutospacing="0" w:line="500" w:lineRule="exact"/>
        <w:jc w:val="center"/>
        <w:textAlignment w:val="baseline"/>
        <w:rPr>
          <w:rStyle w:val="42"/>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法定代表人</w:t>
      </w:r>
      <w:r>
        <w:rPr>
          <w:rFonts w:hint="eastAsia" w:ascii="宋体" w:hAnsi="宋体" w:eastAsia="宋体" w:cs="宋体"/>
          <w:color w:val="auto"/>
          <w:sz w:val="30"/>
          <w:szCs w:val="30"/>
          <w:lang w:eastAsia="zh-CN"/>
        </w:rPr>
        <w:t>或</w:t>
      </w:r>
      <w:r>
        <w:rPr>
          <w:rFonts w:hint="eastAsia" w:ascii="宋体" w:hAnsi="宋体" w:eastAsia="宋体" w:cs="宋体"/>
          <w:color w:val="auto"/>
          <w:sz w:val="30"/>
          <w:szCs w:val="30"/>
        </w:rPr>
        <w:t>其委托代理人：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年</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月</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日</w:t>
      </w:r>
    </w:p>
    <w:p>
      <w:pPr>
        <w:rPr>
          <w:rStyle w:val="34"/>
          <w:rFonts w:hint="eastAsia" w:ascii="宋体" w:hAnsi="宋体" w:eastAsia="宋体" w:cs="宋体"/>
          <w:spacing w:val="0"/>
          <w:kern w:val="2"/>
          <w:sz w:val="24"/>
          <w:szCs w:val="24"/>
          <w:lang w:val="en-US" w:eastAsia="zh-CN" w:bidi="ar-SA"/>
        </w:rPr>
      </w:pPr>
      <w:r>
        <w:rPr>
          <w:rFonts w:hint="eastAsia" w:ascii="宋体" w:hAnsi="宋体" w:eastAsia="宋体" w:cs="宋体"/>
          <w:color w:val="auto"/>
          <w:sz w:val="24"/>
          <w:szCs w:val="24"/>
        </w:rPr>
        <w:br w:type="page"/>
      </w:r>
    </w:p>
    <w:p>
      <w:pPr>
        <w:pStyle w:val="3"/>
        <w:bidi w:val="0"/>
        <w:rPr>
          <w:rStyle w:val="34"/>
          <w:rFonts w:hint="eastAsia" w:ascii="宋体" w:hAnsi="宋体" w:eastAsia="宋体" w:cs="宋体"/>
          <w:b/>
          <w:spacing w:val="0"/>
          <w:kern w:val="2"/>
          <w:sz w:val="24"/>
          <w:szCs w:val="24"/>
          <w:lang w:val="en-US" w:eastAsia="zh-CN" w:bidi="ar-SA"/>
        </w:rPr>
      </w:pPr>
      <w:bookmarkStart w:id="43" w:name="_Toc21558"/>
      <w:r>
        <w:rPr>
          <w:rStyle w:val="34"/>
          <w:rFonts w:hint="eastAsia" w:ascii="宋体" w:hAnsi="宋体" w:eastAsia="宋体" w:cs="宋体"/>
          <w:b/>
          <w:spacing w:val="0"/>
          <w:kern w:val="2"/>
          <w:sz w:val="24"/>
          <w:szCs w:val="24"/>
          <w:lang w:val="en-US" w:eastAsia="zh-CN" w:bidi="ar-SA"/>
        </w:rPr>
        <w:t>比选报价一览表</w:t>
      </w:r>
      <w:bookmarkEnd w:id="43"/>
    </w:p>
    <w:p>
      <w:pPr>
        <w:autoSpaceDE w:val="0"/>
        <w:autoSpaceDN w:val="0"/>
        <w:adjustRightInd w:val="0"/>
        <w:spacing w:line="360" w:lineRule="auto"/>
        <w:ind w:firstLine="241" w:firstLineChars="100"/>
        <w:jc w:val="left"/>
        <w:rPr>
          <w:rFonts w:hint="eastAsia" w:ascii="宋体" w:hAnsi="宋体" w:eastAsia="宋体" w:cs="宋体"/>
          <w:b/>
          <w:color w:val="auto"/>
          <w:kern w:val="0"/>
          <w:sz w:val="24"/>
        </w:rPr>
      </w:pPr>
      <w:r>
        <w:rPr>
          <w:rFonts w:hint="eastAsia" w:ascii="宋体" w:hAnsi="宋体" w:eastAsia="宋体" w:cs="宋体"/>
          <w:b/>
          <w:color w:val="auto"/>
          <w:kern w:val="0"/>
          <w:sz w:val="24"/>
        </w:rPr>
        <w:t xml:space="preserve">项目名称：                         </w:t>
      </w:r>
    </w:p>
    <w:p>
      <w:pPr>
        <w:autoSpaceDE w:val="0"/>
        <w:autoSpaceDN w:val="0"/>
        <w:adjustRightInd w:val="0"/>
        <w:spacing w:line="360" w:lineRule="auto"/>
        <w:ind w:firstLine="241" w:firstLineChars="100"/>
        <w:jc w:val="left"/>
        <w:rPr>
          <w:rFonts w:hint="eastAsia" w:ascii="宋体" w:hAnsi="宋体" w:eastAsia="宋体" w:cs="宋体"/>
          <w:b/>
          <w:color w:val="auto"/>
          <w:kern w:val="0"/>
          <w:sz w:val="24"/>
          <w:u w:val="single"/>
        </w:rPr>
      </w:pPr>
      <w:r>
        <w:rPr>
          <w:rFonts w:hint="eastAsia" w:ascii="宋体" w:hAnsi="宋体" w:eastAsia="宋体" w:cs="宋体"/>
          <w:b/>
          <w:color w:val="auto"/>
          <w:kern w:val="0"/>
          <w:sz w:val="24"/>
        </w:rPr>
        <w:t>项目编号：</w:t>
      </w:r>
    </w:p>
    <w:p>
      <w:pPr>
        <w:spacing w:line="360" w:lineRule="auto"/>
        <w:ind w:firstLine="240" w:firstLineChars="100"/>
        <w:jc w:val="left"/>
        <w:rPr>
          <w:rFonts w:hint="eastAsia" w:ascii="宋体" w:hAnsi="宋体" w:eastAsia="宋体" w:cs="宋体"/>
          <w:color w:val="auto"/>
          <w:sz w:val="24"/>
        </w:rPr>
      </w:pPr>
    </w:p>
    <w:tbl>
      <w:tblPr>
        <w:tblStyle w:val="25"/>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22"/>
        <w:gridCol w:w="1787"/>
        <w:gridCol w:w="900"/>
        <w:gridCol w:w="1131"/>
        <w:gridCol w:w="1442"/>
        <w:gridCol w:w="1004"/>
        <w:gridCol w:w="92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1422"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供应商名称</w:t>
            </w:r>
          </w:p>
        </w:tc>
        <w:tc>
          <w:tcPr>
            <w:tcW w:w="1787"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名称</w:t>
            </w:r>
          </w:p>
        </w:tc>
        <w:tc>
          <w:tcPr>
            <w:tcW w:w="900"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数量</w:t>
            </w:r>
          </w:p>
        </w:tc>
        <w:tc>
          <w:tcPr>
            <w:tcW w:w="1131"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含税单价（元/台）</w:t>
            </w:r>
          </w:p>
        </w:tc>
        <w:tc>
          <w:tcPr>
            <w:tcW w:w="1442"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含税总报价（元）</w:t>
            </w:r>
          </w:p>
        </w:tc>
        <w:tc>
          <w:tcPr>
            <w:tcW w:w="1004" w:type="dxa"/>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项目</w:t>
            </w:r>
            <w:r>
              <w:rPr>
                <w:rFonts w:hint="eastAsia" w:ascii="宋体" w:hAnsi="宋体" w:eastAsia="宋体" w:cs="宋体"/>
                <w:b/>
                <w:bCs/>
                <w:color w:val="auto"/>
                <w:sz w:val="24"/>
                <w:szCs w:val="24"/>
                <w:highlight w:val="none"/>
                <w:lang w:val="en-US" w:eastAsia="zh-CN"/>
              </w:rPr>
              <w:t>负责人</w:t>
            </w:r>
          </w:p>
        </w:tc>
        <w:tc>
          <w:tcPr>
            <w:tcW w:w="923"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履约期限</w:t>
            </w:r>
          </w:p>
        </w:tc>
        <w:tc>
          <w:tcPr>
            <w:tcW w:w="1167"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1422"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787"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K5型发射机（含无线团队发射软件V2.0）</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2台</w:t>
            </w:r>
          </w:p>
        </w:tc>
        <w:tc>
          <w:tcPr>
            <w:tcW w:w="1131"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442"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u w:val="none"/>
              </w:rPr>
            </w:pPr>
          </w:p>
        </w:tc>
        <w:tc>
          <w:tcPr>
            <w:tcW w:w="100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u w:val="none"/>
              </w:rPr>
            </w:pPr>
          </w:p>
        </w:tc>
        <w:tc>
          <w:tcPr>
            <w:tcW w:w="923"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u w:val="single"/>
              </w:rPr>
            </w:pPr>
          </w:p>
        </w:tc>
        <w:tc>
          <w:tcPr>
            <w:tcW w:w="1167"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142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sz w:val="24"/>
                <w:szCs w:val="24"/>
              </w:rPr>
            </w:pPr>
          </w:p>
        </w:tc>
        <w:tc>
          <w:tcPr>
            <w:tcW w:w="1787"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如意耳挂接收机（含无线团队接收软件V2.0）</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111台</w:t>
            </w:r>
          </w:p>
        </w:tc>
        <w:tc>
          <w:tcPr>
            <w:tcW w:w="1131"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44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00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92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167"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142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787"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如意耳挂充电储存箱</w:t>
            </w:r>
          </w:p>
        </w:tc>
        <w:tc>
          <w:tcPr>
            <w:tcW w:w="900" w:type="dxa"/>
            <w:noWrap w:val="0"/>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1台</w:t>
            </w:r>
          </w:p>
        </w:tc>
        <w:tc>
          <w:tcPr>
            <w:tcW w:w="1131" w:type="dxa"/>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442"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00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92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c>
          <w:tcPr>
            <w:tcW w:w="1167"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center"/>
              <w:rPr>
                <w:rFonts w:hint="eastAsia" w:ascii="宋体" w:hAnsi="宋体" w:eastAsia="宋体" w:cs="宋体"/>
                <w:color w:val="auto"/>
                <w:sz w:val="24"/>
                <w:szCs w:val="24"/>
                <w:highlight w:val="none"/>
              </w:rPr>
            </w:pPr>
          </w:p>
        </w:tc>
      </w:tr>
    </w:tbl>
    <w:p>
      <w:pPr>
        <w:spacing w:line="360" w:lineRule="auto"/>
        <w:ind w:firstLine="600" w:firstLineChars="250"/>
        <w:rPr>
          <w:rFonts w:hint="eastAsia" w:ascii="宋体" w:hAnsi="宋体" w:eastAsia="宋体" w:cs="宋体"/>
          <w:color w:val="auto"/>
          <w:sz w:val="24"/>
        </w:rPr>
      </w:pPr>
    </w:p>
    <w:p>
      <w:pPr>
        <w:spacing w:line="360" w:lineRule="auto"/>
        <w:ind w:firstLine="480" w:firstLineChars="200"/>
        <w:jc w:val="left"/>
        <w:rPr>
          <w:rFonts w:hint="eastAsia" w:ascii="宋体" w:hAnsi="宋体" w:eastAsia="宋体" w:cs="宋体"/>
          <w:color w:val="auto"/>
          <w:sz w:val="24"/>
        </w:rPr>
      </w:pPr>
    </w:p>
    <w:p>
      <w:pPr>
        <w:pStyle w:val="2"/>
        <w:rPr>
          <w:rFonts w:hint="eastAsia" w:ascii="宋体" w:hAnsi="宋体" w:eastAsia="宋体" w:cs="宋体"/>
          <w:color w:val="auto"/>
          <w:sz w:val="24"/>
        </w:rPr>
      </w:pPr>
    </w:p>
    <w:p>
      <w:pPr>
        <w:pStyle w:val="2"/>
        <w:rPr>
          <w:rFonts w:hint="eastAsia" w:ascii="宋体" w:hAnsi="宋体" w:eastAsia="宋体" w:cs="宋体"/>
          <w:color w:val="auto"/>
          <w:sz w:val="24"/>
        </w:rPr>
      </w:pPr>
    </w:p>
    <w:p>
      <w:pPr>
        <w:pStyle w:val="2"/>
        <w:rPr>
          <w:rFonts w:hint="eastAsia" w:ascii="宋体" w:hAnsi="宋体" w:eastAsia="宋体" w:cs="宋体"/>
          <w:color w:val="auto"/>
          <w:sz w:val="24"/>
        </w:rPr>
      </w:pPr>
    </w:p>
    <w:p>
      <w:pPr>
        <w:pStyle w:val="2"/>
        <w:rPr>
          <w:rFonts w:hint="eastAsia" w:ascii="宋体" w:hAnsi="宋体" w:eastAsia="宋体" w:cs="宋体"/>
          <w:color w:val="auto"/>
          <w:sz w:val="24"/>
        </w:rPr>
      </w:pPr>
    </w:p>
    <w:p>
      <w:pPr>
        <w:pStyle w:val="2"/>
        <w:rPr>
          <w:rFonts w:hint="eastAsia" w:ascii="宋体" w:hAnsi="宋体" w:eastAsia="宋体" w:cs="宋体"/>
          <w:color w:val="auto"/>
          <w:sz w:val="24"/>
        </w:rPr>
      </w:pPr>
    </w:p>
    <w:p>
      <w:pPr>
        <w:pStyle w:val="2"/>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spacing w:line="360" w:lineRule="auto"/>
        <w:jc w:val="left"/>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13"/>
        <w:rPr>
          <w:rFonts w:hint="eastAsia" w:ascii="宋体" w:hAnsi="宋体" w:eastAsia="宋体" w:cs="宋体"/>
        </w:rPr>
      </w:pPr>
    </w:p>
    <w:p>
      <w:pPr>
        <w:pStyle w:val="38"/>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4"/>
          <w:rFonts w:hint="eastAsia" w:ascii="宋体" w:hAnsi="宋体" w:eastAsia="宋体" w:cs="宋体"/>
          <w:b/>
          <w:bCs/>
          <w:color w:val="auto"/>
          <w:lang w:val="en-US" w:eastAsia="zh-CN"/>
        </w:rPr>
      </w:pPr>
      <w:r>
        <w:rPr>
          <w:rStyle w:val="42"/>
          <w:rFonts w:hint="eastAsia" w:ascii="宋体" w:hAnsi="宋体" w:eastAsia="宋体" w:cs="宋体"/>
          <w:b/>
          <w:bCs/>
          <w:i w:val="0"/>
          <w:caps w:val="0"/>
          <w:color w:val="auto"/>
          <w:spacing w:val="0"/>
          <w:w w:val="100"/>
          <w:kern w:val="2"/>
          <w:sz w:val="24"/>
          <w:szCs w:val="32"/>
          <w:lang w:val="en-US" w:eastAsia="zh-CN" w:bidi="ar-SA"/>
        </w:rPr>
        <w:br w:type="page"/>
      </w:r>
      <w:bookmarkStart w:id="44" w:name="_Toc23428"/>
      <w:bookmarkStart w:id="45" w:name="_Toc9308"/>
      <w:bookmarkStart w:id="46" w:name="_Toc17423"/>
    </w:p>
    <w:bookmarkEnd w:id="44"/>
    <w:bookmarkEnd w:id="45"/>
    <w:bookmarkEnd w:id="46"/>
    <w:p>
      <w:pPr>
        <w:jc w:val="center"/>
        <w:rPr>
          <w:rFonts w:hint="eastAsia" w:ascii="宋体" w:hAnsi="宋体" w:eastAsia="宋体" w:cs="宋体"/>
          <w:color w:val="auto"/>
          <w:sz w:val="24"/>
          <w:szCs w:val="24"/>
          <w:lang w:val="en-US" w:eastAsia="zh-CN"/>
        </w:rPr>
      </w:pPr>
      <w:bookmarkStart w:id="47" w:name="_Toc213141103"/>
      <w:bookmarkStart w:id="48" w:name="_Toc489197867"/>
      <w:bookmarkStart w:id="49" w:name="_Toc489145763"/>
      <w:bookmarkStart w:id="50" w:name="_Toc481694856"/>
      <w:bookmarkStart w:id="51" w:name="_Toc488633628"/>
      <w:r>
        <w:rPr>
          <w:rFonts w:hint="eastAsia" w:ascii="宋体" w:hAnsi="宋体" w:eastAsia="宋体" w:cs="宋体"/>
          <w:b/>
          <w:bCs/>
          <w:color w:val="auto"/>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cs="宋体"/>
          <w:b/>
          <w:bCs/>
          <w:spacing w:val="0"/>
          <w:kern w:val="2"/>
          <w:sz w:val="24"/>
          <w:szCs w:val="24"/>
          <w:lang w:val="en-US" w:eastAsia="zh-CN" w:bidi="ar-SA"/>
        </w:rPr>
        <w:t>九</w:t>
      </w:r>
      <w:r>
        <w:rPr>
          <w:rFonts w:hint="eastAsia" w:ascii="宋体" w:hAnsi="宋体" w:eastAsia="宋体" w:cs="宋体"/>
          <w:b/>
          <w:bCs/>
          <w:spacing w:val="0"/>
          <w:kern w:val="2"/>
          <w:sz w:val="24"/>
          <w:szCs w:val="24"/>
          <w:lang w:val="en-US" w:eastAsia="zh-CN" w:bidi="ar-SA"/>
        </w:rPr>
        <w:t>、供商资格条件要求的其他证明材料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13"/>
        <w:rPr>
          <w:rFonts w:hint="eastAsia"/>
        </w:rPr>
      </w:pPr>
    </w:p>
    <w:p>
      <w:pPr>
        <w:rPr>
          <w:rStyle w:val="34"/>
          <w:rFonts w:hint="eastAsia" w:ascii="宋体" w:hAnsi="宋体" w:eastAsia="宋体" w:cs="宋体"/>
          <w:b/>
          <w:bCs/>
          <w:color w:val="auto"/>
          <w:sz w:val="28"/>
          <w:szCs w:val="28"/>
          <w:lang w:val="en-US" w:eastAsia="zh-CN"/>
        </w:rPr>
      </w:pPr>
      <w:r>
        <w:rPr>
          <w:rStyle w:val="34"/>
          <w:rFonts w:hint="eastAsia" w:ascii="宋体" w:hAnsi="宋体" w:eastAsia="宋体" w:cs="宋体"/>
          <w:spacing w:val="0"/>
          <w:kern w:val="2"/>
          <w:sz w:val="24"/>
          <w:szCs w:val="24"/>
          <w:lang w:val="en-US" w:eastAsia="zh-CN" w:bidi="ar-SA"/>
        </w:rPr>
        <w:br w:type="page"/>
      </w:r>
    </w:p>
    <w:p>
      <w:pPr>
        <w:jc w:val="center"/>
        <w:rPr>
          <w:rStyle w:val="34"/>
          <w:rFonts w:hint="eastAsia" w:ascii="宋体" w:hAnsi="宋体" w:eastAsia="宋体" w:cs="宋体"/>
          <w:b/>
          <w:bCs/>
          <w:color w:val="auto"/>
          <w:sz w:val="28"/>
          <w:szCs w:val="28"/>
          <w:lang w:val="en-US" w:eastAsia="zh-CN"/>
        </w:rPr>
      </w:pPr>
    </w:p>
    <w:p>
      <w:pPr>
        <w:jc w:val="center"/>
        <w:rPr>
          <w:rStyle w:val="34"/>
          <w:rFonts w:hint="eastAsia" w:ascii="宋体" w:hAnsi="宋体" w:eastAsia="宋体" w:cs="宋体"/>
          <w:b/>
          <w:bCs/>
          <w:color w:val="auto"/>
          <w:sz w:val="28"/>
          <w:szCs w:val="28"/>
          <w:lang w:val="en-US" w:eastAsia="zh-CN"/>
        </w:rPr>
      </w:pPr>
    </w:p>
    <w:p>
      <w:pPr>
        <w:jc w:val="center"/>
        <w:rPr>
          <w:rStyle w:val="34"/>
          <w:rFonts w:hint="eastAsia" w:ascii="宋体" w:hAnsi="宋体" w:eastAsia="宋体" w:cs="宋体"/>
          <w:b/>
          <w:bCs/>
          <w:color w:val="auto"/>
          <w:sz w:val="28"/>
          <w:szCs w:val="28"/>
          <w:lang w:val="en-US" w:eastAsia="zh-CN"/>
        </w:rPr>
      </w:pPr>
    </w:p>
    <w:p>
      <w:pPr>
        <w:jc w:val="center"/>
        <w:rPr>
          <w:rStyle w:val="34"/>
          <w:rFonts w:hint="eastAsia" w:ascii="宋体" w:hAnsi="宋体" w:eastAsia="宋体" w:cs="宋体"/>
          <w:b/>
          <w:bCs/>
          <w:color w:val="auto"/>
          <w:sz w:val="28"/>
          <w:szCs w:val="28"/>
          <w:lang w:val="en-US" w:eastAsia="zh-CN"/>
        </w:rPr>
      </w:pPr>
    </w:p>
    <w:p>
      <w:pPr>
        <w:jc w:val="center"/>
        <w:rPr>
          <w:rStyle w:val="42"/>
          <w:rFonts w:hint="eastAsia" w:ascii="宋体" w:hAnsi="宋体" w:eastAsia="宋体" w:cs="宋体"/>
          <w:b/>
          <w:bCs/>
          <w:i w:val="0"/>
          <w:caps w:val="0"/>
          <w:color w:val="auto"/>
          <w:spacing w:val="0"/>
          <w:w w:val="100"/>
          <w:kern w:val="2"/>
          <w:sz w:val="28"/>
          <w:szCs w:val="28"/>
          <w:lang w:val="en-US" w:eastAsia="zh-CN" w:bidi="ar-SA"/>
        </w:rPr>
      </w:pPr>
      <w:bookmarkStart w:id="52" w:name="_Toc15864"/>
      <w:bookmarkStart w:id="53" w:name="_Toc6928"/>
      <w:r>
        <w:rPr>
          <w:rStyle w:val="34"/>
          <w:rFonts w:hint="eastAsia" w:ascii="宋体" w:hAnsi="宋体" w:eastAsia="宋体" w:cs="宋体"/>
          <w:b/>
          <w:bCs/>
          <w:color w:val="auto"/>
          <w:sz w:val="28"/>
          <w:szCs w:val="28"/>
          <w:lang w:val="en-US" w:eastAsia="zh-CN"/>
        </w:rPr>
        <w:t>资格证明文件</w:t>
      </w:r>
      <w:bookmarkEnd w:id="47"/>
      <w:bookmarkEnd w:id="48"/>
      <w:bookmarkEnd w:id="49"/>
      <w:bookmarkEnd w:id="50"/>
      <w:bookmarkEnd w:id="51"/>
      <w:bookmarkEnd w:id="52"/>
      <w:bookmarkEnd w:id="53"/>
    </w:p>
    <w:p>
      <w:pPr>
        <w:pStyle w:val="60"/>
        <w:widowControl/>
        <w:snapToGrid/>
        <w:spacing w:before="0" w:beforeAutospacing="0" w:after="0" w:afterAutospacing="0" w:line="240" w:lineRule="auto"/>
        <w:jc w:val="left"/>
        <w:textAlignment w:val="baseline"/>
        <w:rPr>
          <w:rStyle w:val="42"/>
          <w:rFonts w:hint="eastAsia" w:ascii="宋体" w:hAnsi="宋体" w:eastAsia="宋体" w:cs="宋体"/>
          <w:b w:val="0"/>
          <w:i w:val="0"/>
          <w:caps w:val="0"/>
          <w:color w:val="auto"/>
          <w:spacing w:val="0"/>
          <w:w w:val="100"/>
          <w:kern w:val="0"/>
          <w:sz w:val="21"/>
          <w:szCs w:val="21"/>
          <w:lang w:val="en-US" w:eastAsia="zh-CN" w:bidi="ar-SA"/>
        </w:rPr>
      </w:pPr>
    </w:p>
    <w:p>
      <w:pPr>
        <w:rPr>
          <w:rFonts w:hint="eastAsia" w:ascii="宋体" w:hAnsi="宋体" w:eastAsia="宋体" w:cs="宋体"/>
          <w:color w:val="auto"/>
        </w:rPr>
      </w:pPr>
    </w:p>
    <w:p>
      <w:pPr>
        <w:pStyle w:val="4"/>
        <w:bidi w:val="0"/>
        <w:jc w:val="center"/>
        <w:rPr>
          <w:rStyle w:val="42"/>
          <w:rFonts w:hint="eastAsia" w:ascii="宋体" w:hAnsi="宋体" w:eastAsia="宋体" w:cs="宋体"/>
          <w:b w:val="0"/>
          <w:i w:val="0"/>
          <w:caps w:val="0"/>
          <w:color w:val="auto"/>
          <w:spacing w:val="0"/>
          <w:w w:val="100"/>
          <w:kern w:val="2"/>
          <w:sz w:val="21"/>
          <w:szCs w:val="21"/>
          <w:lang w:val="en-US" w:eastAsia="zh-CN" w:bidi="ar-SA"/>
        </w:rPr>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3"/>
        <w:bidi w:val="0"/>
        <w:rPr>
          <w:rStyle w:val="34"/>
          <w:rFonts w:hint="eastAsia" w:ascii="宋体" w:hAnsi="宋体" w:eastAsia="宋体" w:cs="宋体"/>
          <w:b/>
          <w:spacing w:val="0"/>
          <w:kern w:val="2"/>
          <w:sz w:val="24"/>
          <w:szCs w:val="24"/>
          <w:lang w:val="en-US" w:eastAsia="zh-CN" w:bidi="ar-SA"/>
        </w:rPr>
      </w:pPr>
      <w:bookmarkStart w:id="54" w:name="_Toc16707"/>
      <w:r>
        <w:rPr>
          <w:rStyle w:val="34"/>
          <w:rFonts w:hint="eastAsia" w:ascii="宋体" w:hAnsi="宋体" w:eastAsia="宋体" w:cs="宋体"/>
          <w:b/>
          <w:spacing w:val="0"/>
          <w:kern w:val="2"/>
          <w:sz w:val="24"/>
          <w:szCs w:val="24"/>
          <w:lang w:val="en-US" w:eastAsia="zh-CN" w:bidi="ar-SA"/>
        </w:rPr>
        <w:t>一、</w:t>
      </w:r>
      <w:bookmarkStart w:id="55" w:name="_Toc11880"/>
      <w:r>
        <w:rPr>
          <w:rStyle w:val="34"/>
          <w:rFonts w:hint="eastAsia" w:ascii="宋体" w:hAnsi="宋体" w:eastAsia="宋体" w:cs="宋体"/>
          <w:b/>
          <w:spacing w:val="0"/>
          <w:kern w:val="2"/>
          <w:sz w:val="24"/>
          <w:szCs w:val="24"/>
          <w:lang w:val="en-US" w:eastAsia="zh-CN" w:bidi="ar-SA"/>
        </w:rPr>
        <w:t>供应商基本情况表</w:t>
      </w:r>
      <w:bookmarkEnd w:id="54"/>
      <w:bookmarkEnd w:id="55"/>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bookmarkStart w:id="56" w:name="_Toc519506427"/>
      <w:bookmarkStart w:id="57" w:name="_Toc6903971"/>
      <w:bookmarkStart w:id="58" w:name="_Toc6001"/>
      <w:r>
        <w:rPr>
          <w:rFonts w:hint="eastAsia" w:ascii="宋体" w:hAnsi="宋体" w:eastAsia="宋体" w:cs="宋体"/>
          <w:b/>
          <w:color w:val="auto"/>
          <w:sz w:val="24"/>
          <w:szCs w:val="24"/>
          <w:highlight w:val="white"/>
        </w:rPr>
        <w:t>（请供应商如实填写本表信息）</w:t>
      </w:r>
    </w:p>
    <w:tbl>
      <w:tblPr>
        <w:tblStyle w:val="25"/>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2171"/>
        <w:gridCol w:w="2701"/>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bookmarkStart w:id="59" w:name="_Toc301186278"/>
            <w:r>
              <w:rPr>
                <w:rFonts w:hint="eastAsia" w:ascii="宋体" w:hAnsi="宋体" w:eastAsia="宋体" w:cs="宋体"/>
                <w:color w:val="auto"/>
                <w:sz w:val="24"/>
                <w:szCs w:val="24"/>
              </w:rPr>
              <w:t>供应商名称</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(盖单位公章)</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营业执照注册号</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（或统一社会信用代码）</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所属行业</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从业人员</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营业收入</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资产总额</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公司成立日期</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企业网站网址（如有）</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企业电话</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通讯地址</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公司简介</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公司拥有资质证书</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bookmarkEnd w:id="59"/>
    </w:tbl>
    <w:p>
      <w:pPr>
        <w:bidi w:val="0"/>
        <w:rPr>
          <w:rFonts w:hint="eastAsia" w:ascii="宋体" w:hAnsi="宋体" w:eastAsia="宋体" w:cs="宋体"/>
          <w:color w:val="auto"/>
        </w:rPr>
      </w:pPr>
    </w:p>
    <w:p>
      <w:pPr>
        <w:widowControl/>
        <w:wordWrap w:val="0"/>
        <w:topLinePunct/>
        <w:spacing w:line="440" w:lineRule="exact"/>
        <w:jc w:val="left"/>
        <w:rPr>
          <w:rFonts w:hint="eastAsia" w:ascii="宋体" w:hAnsi="宋体" w:eastAsia="宋体" w:cs="宋体"/>
          <w:b/>
          <w:color w:val="auto"/>
          <w:kern w:val="0"/>
          <w:sz w:val="24"/>
          <w:lang w:eastAsia="zh-CN"/>
        </w:rPr>
      </w:pPr>
    </w:p>
    <w:p>
      <w:pPr>
        <w:rPr>
          <w:rFonts w:hint="eastAsia" w:ascii="宋体" w:hAnsi="宋体" w:eastAsia="宋体" w:cs="宋体"/>
          <w:b/>
          <w:color w:val="auto"/>
          <w:kern w:val="0"/>
          <w:sz w:val="24"/>
          <w:lang w:eastAsia="zh-CN"/>
        </w:rPr>
      </w:pPr>
      <w:r>
        <w:rPr>
          <w:rFonts w:hint="eastAsia" w:ascii="宋体" w:hAnsi="宋体" w:eastAsia="宋体" w:cs="宋体"/>
          <w:b/>
          <w:color w:val="auto"/>
          <w:kern w:val="0"/>
          <w:sz w:val="24"/>
          <w:lang w:eastAsia="zh-CN"/>
        </w:rPr>
        <w:br w:type="page"/>
      </w:r>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lang w:val="en-US" w:eastAsia="zh-CN"/>
        </w:rPr>
        <w:t>一</w:t>
      </w: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rPr>
        <w:t>具有独立承担民事责任的能力：</w:t>
      </w:r>
      <w:r>
        <w:rPr>
          <w:rFonts w:hint="eastAsia" w:ascii="宋体" w:hAnsi="宋体" w:eastAsia="宋体" w:cs="宋体"/>
          <w:b/>
          <w:color w:val="auto"/>
          <w:kern w:val="0"/>
          <w:sz w:val="24"/>
          <w:lang w:val="en-US" w:eastAsia="zh-CN"/>
        </w:rPr>
        <w:t>供应商须在中华人民共和国境内注册，提供法人或者其他组织的营业执照等证明文件（扫描件加盖单位公章）；</w:t>
      </w:r>
    </w:p>
    <w:p>
      <w:pPr>
        <w:rPr>
          <w:rFonts w:hint="eastAsia" w:ascii="宋体" w:hAnsi="宋体" w:eastAsia="宋体" w:cs="宋体"/>
          <w:b/>
          <w:color w:val="auto"/>
          <w:kern w:val="0"/>
          <w:sz w:val="24"/>
        </w:rPr>
      </w:pPr>
      <w:r>
        <w:rPr>
          <w:rFonts w:hint="eastAsia" w:ascii="宋体" w:hAnsi="宋体" w:eastAsia="宋体" w:cs="宋体"/>
          <w:b/>
          <w:color w:val="auto"/>
          <w:kern w:val="0"/>
          <w:sz w:val="24"/>
        </w:rPr>
        <w:br w:type="page"/>
      </w:r>
    </w:p>
    <w:p>
      <w:pPr>
        <w:bidi w:val="0"/>
        <w:jc w:val="center"/>
        <w:rPr>
          <w:rFonts w:hint="eastAsia" w:ascii="宋体" w:hAnsi="宋体" w:eastAsia="宋体" w:cs="宋体"/>
          <w:b/>
          <w:bCs/>
          <w:sz w:val="24"/>
          <w:szCs w:val="24"/>
        </w:rPr>
      </w:pPr>
      <w:bookmarkStart w:id="60" w:name="_Toc6903965"/>
      <w:bookmarkStart w:id="61" w:name="_Toc20147"/>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法定代表人身份证明书</w:t>
      </w:r>
      <w:bookmarkEnd w:id="60"/>
      <w:bookmarkEnd w:id="61"/>
    </w:p>
    <w:p>
      <w:pPr>
        <w:pStyle w:val="7"/>
        <w:spacing w:before="156" w:line="340" w:lineRule="exact"/>
        <w:ind w:firstLine="480"/>
        <w:rPr>
          <w:rFonts w:hint="eastAsia" w:ascii="宋体" w:hAnsi="宋体" w:eastAsia="宋体" w:cs="宋体"/>
          <w:color w:val="auto"/>
          <w:sz w:val="24"/>
          <w:szCs w:val="24"/>
        </w:rPr>
      </w:pP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注册资本：</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pPr>
        <w:pStyle w:val="7"/>
        <w:spacing w:before="156" w:line="340" w:lineRule="exact"/>
        <w:rPr>
          <w:rFonts w:hint="eastAsia"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职务：</w:t>
      </w:r>
      <w:r>
        <w:rPr>
          <w:rFonts w:hint="eastAsia" w:ascii="宋体" w:hAnsi="宋体" w:eastAsia="宋体" w:cs="宋体"/>
          <w:color w:val="auto"/>
          <w:sz w:val="24"/>
          <w:szCs w:val="24"/>
          <w:u w:val="single"/>
        </w:rPr>
        <w:t xml:space="preserve">       </w:t>
      </w:r>
    </w:p>
    <w:p>
      <w:pPr>
        <w:pStyle w:val="7"/>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的法定代表人（单位负责人）。</w:t>
      </w:r>
    </w:p>
    <w:p>
      <w:pPr>
        <w:pStyle w:val="7"/>
        <w:spacing w:before="156" w:line="360" w:lineRule="auto"/>
        <w:ind w:firstLine="480"/>
        <w:rPr>
          <w:rFonts w:hint="eastAsia" w:ascii="宋体" w:hAnsi="宋体" w:eastAsia="宋体" w:cs="宋体"/>
          <w:color w:val="auto"/>
          <w:sz w:val="24"/>
          <w:szCs w:val="24"/>
        </w:rPr>
      </w:pPr>
    </w:p>
    <w:p>
      <w:pPr>
        <w:pStyle w:val="7"/>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特此证明</w:t>
      </w:r>
      <w:r>
        <w:rPr>
          <w:rFonts w:hint="eastAsia" w:ascii="宋体" w:hAnsi="宋体" w:eastAsia="宋体" w:cs="宋体"/>
          <w:color w:val="auto"/>
          <w:sz w:val="24"/>
          <w:szCs w:val="24"/>
          <w:lang w:eastAsia="zh-CN"/>
        </w:rPr>
        <w:t>。</w:t>
      </w:r>
    </w:p>
    <w:p>
      <w:pPr>
        <w:pStyle w:val="7"/>
        <w:spacing w:before="156" w:line="360" w:lineRule="auto"/>
        <w:ind w:firstLine="480"/>
        <w:rPr>
          <w:rFonts w:hint="eastAsia" w:ascii="宋体" w:hAnsi="宋体" w:eastAsia="宋体" w:cs="宋体"/>
          <w:color w:val="auto"/>
          <w:sz w:val="24"/>
          <w:szCs w:val="24"/>
        </w:rPr>
      </w:pPr>
    </w:p>
    <w:p>
      <w:pPr>
        <w:pStyle w:val="7"/>
        <w:spacing w:before="156" w:line="360" w:lineRule="auto"/>
        <w:ind w:firstLine="480"/>
        <w:rPr>
          <w:rFonts w:hint="eastAsia" w:ascii="宋体" w:hAnsi="宋体" w:eastAsia="宋体" w:cs="宋体"/>
          <w:color w:val="auto"/>
          <w:sz w:val="24"/>
          <w:szCs w:val="24"/>
        </w:rPr>
      </w:pPr>
    </w:p>
    <w:p>
      <w:pPr>
        <w:pStyle w:val="7"/>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eastAsia="zh-CN"/>
        </w:rPr>
        <w:t>(盖单位公章)</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ind w:firstLine="480" w:firstLineChars="200"/>
        <w:rPr>
          <w:rFonts w:hint="eastAsia" w:ascii="宋体" w:hAnsi="宋体" w:eastAsia="宋体" w:cs="宋体"/>
          <w:b/>
          <w:color w:val="auto"/>
          <w:sz w:val="24"/>
        </w:rPr>
      </w:pPr>
    </w:p>
    <w:p>
      <w:pPr>
        <w:ind w:firstLine="480" w:firstLineChars="200"/>
        <w:rPr>
          <w:rFonts w:hint="eastAsia" w:ascii="宋体" w:hAnsi="宋体" w:eastAsia="宋体" w:cs="宋体"/>
          <w:b/>
          <w:color w:val="auto"/>
          <w:sz w:val="24"/>
        </w:rPr>
      </w:pPr>
      <w:r>
        <w:rPr>
          <w:rFonts w:hint="eastAsia" w:ascii="宋体" w:hAnsi="宋体" w:eastAsia="宋体" w:cs="宋体"/>
          <w:b/>
          <w:color w:val="auto"/>
          <w:sz w:val="24"/>
        </w:rPr>
        <w:t>法定代表人（单位负责人）身份证扫描件正反面（附后）</w:t>
      </w:r>
    </w:p>
    <w:p>
      <w:pPr>
        <w:ind w:firstLine="420" w:firstLineChars="200"/>
        <w:rPr>
          <w:rFonts w:hint="eastAsia" w:ascii="宋体" w:hAnsi="宋体" w:eastAsia="宋体" w:cs="宋体"/>
          <w:b/>
          <w:color w:val="auto"/>
          <w:szCs w:val="21"/>
        </w:rPr>
      </w:pPr>
    </w:p>
    <w:p>
      <w:pPr>
        <w:ind w:firstLine="420" w:firstLineChars="200"/>
        <w:rPr>
          <w:rFonts w:hint="eastAsia" w:ascii="宋体" w:hAnsi="宋体" w:eastAsia="宋体" w:cs="宋体"/>
          <w:b/>
          <w:color w:val="auto"/>
          <w:szCs w:val="21"/>
        </w:rPr>
      </w:pPr>
    </w:p>
    <w:p>
      <w:pPr>
        <w:rPr>
          <w:rFonts w:hint="eastAsia" w:ascii="宋体" w:hAnsi="宋体" w:eastAsia="宋体" w:cs="宋体"/>
          <w:color w:val="auto"/>
        </w:rPr>
      </w:pPr>
      <w:bookmarkStart w:id="62" w:name="_Toc31353"/>
      <w:bookmarkStart w:id="63" w:name="_Toc6903966"/>
    </w:p>
    <w:p>
      <w:pPr>
        <w:bidi w:val="0"/>
        <w:jc w:val="center"/>
        <w:rPr>
          <w:rFonts w:hint="eastAsia" w:ascii="宋体" w:hAnsi="宋体" w:eastAsia="宋体" w:cs="宋体"/>
          <w:color w:val="auto"/>
          <w:sz w:val="24"/>
        </w:rPr>
      </w:pPr>
      <w:r>
        <w:rPr>
          <w:rFonts w:hint="eastAsia" w:ascii="宋体" w:hAnsi="宋体" w:eastAsia="宋体" w:cs="宋体"/>
          <w:color w:val="auto"/>
          <w:sz w:val="28"/>
          <w:szCs w:val="28"/>
        </w:rPr>
        <w:br w:type="page"/>
      </w:r>
      <w:r>
        <w:rPr>
          <w:rFonts w:hint="eastAsia" w:ascii="宋体" w:hAnsi="宋体" w:eastAsia="宋体" w:cs="宋体"/>
          <w:b/>
          <w:bCs/>
          <w:kern w:val="2"/>
          <w:sz w:val="24"/>
          <w:szCs w:val="24"/>
          <w:lang w:val="en-US" w:eastAsia="zh-CN" w:bidi="ar-SA"/>
        </w:rPr>
        <w:t>（三）法人授权委托书</w:t>
      </w:r>
      <w:bookmarkEnd w:id="62"/>
      <w:bookmarkEnd w:id="63"/>
    </w:p>
    <w:p>
      <w:pPr>
        <w:spacing w:line="480" w:lineRule="auto"/>
        <w:ind w:firstLine="480" w:firstLineChars="200"/>
        <w:rPr>
          <w:rFonts w:hint="eastAsia" w:ascii="宋体" w:hAnsi="宋体" w:eastAsia="宋体" w:cs="宋体"/>
          <w:color w:val="auto"/>
          <w:sz w:val="24"/>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2"/>
          <w:rFonts w:hint="eastAsia" w:ascii="宋体" w:hAnsi="宋体" w:eastAsia="宋体" w:cs="宋体"/>
          <w:b w:val="0"/>
          <w:i w:val="0"/>
          <w:caps w:val="0"/>
          <w:color w:val="auto"/>
          <w:spacing w:val="0"/>
          <w:w w:val="100"/>
          <w:kern w:val="2"/>
          <w:sz w:val="24"/>
          <w:szCs w:val="24"/>
          <w:lang w:val="en-US" w:eastAsia="zh-CN" w:bidi="ar-SA"/>
        </w:rPr>
      </w:pPr>
      <w:r>
        <w:rPr>
          <w:rStyle w:val="42"/>
          <w:rFonts w:hint="eastAsia" w:ascii="宋体" w:hAnsi="宋体" w:eastAsia="宋体" w:cs="宋体"/>
          <w:b w:val="0"/>
          <w:i w:val="0"/>
          <w:caps w:val="0"/>
          <w:color w:val="auto"/>
          <w:spacing w:val="0"/>
          <w:w w:val="100"/>
          <w:kern w:val="2"/>
          <w:sz w:val="24"/>
          <w:szCs w:val="24"/>
          <w:lang w:val="en-US" w:eastAsia="zh-CN" w:bidi="ar-SA"/>
        </w:rPr>
        <w:t>本授权书声明：</w:t>
      </w:r>
      <w:r>
        <w:rPr>
          <w:rStyle w:val="42"/>
          <w:rFonts w:hint="eastAsia" w:ascii="宋体" w:hAnsi="宋体" w:eastAsia="宋体" w:cs="宋体"/>
          <w:b w:val="0"/>
          <w:i w:val="0"/>
          <w:caps w:val="0"/>
          <w:color w:val="auto"/>
          <w:spacing w:val="0"/>
          <w:w w:val="100"/>
          <w:kern w:val="2"/>
          <w:sz w:val="24"/>
          <w:szCs w:val="24"/>
          <w:u w:val="single" w:color="000000"/>
          <w:lang w:val="en-US" w:eastAsia="zh-CN" w:bidi="ar-SA"/>
        </w:rPr>
        <w:t xml:space="preserve">  （供应商名称） </w:t>
      </w:r>
      <w:r>
        <w:rPr>
          <w:rStyle w:val="42"/>
          <w:rFonts w:hint="eastAsia" w:ascii="宋体" w:hAnsi="宋体" w:eastAsia="宋体" w:cs="宋体"/>
          <w:b w:val="0"/>
          <w:i w:val="0"/>
          <w:caps w:val="0"/>
          <w:color w:val="auto"/>
          <w:spacing w:val="0"/>
          <w:w w:val="100"/>
          <w:kern w:val="2"/>
          <w:sz w:val="24"/>
          <w:szCs w:val="24"/>
          <w:lang w:val="en-US" w:eastAsia="zh-CN" w:bidi="ar-SA"/>
        </w:rPr>
        <w:t>的法定代表人代表本公司授权</w:t>
      </w:r>
      <w:r>
        <w:rPr>
          <w:rStyle w:val="42"/>
          <w:rFonts w:hint="eastAsia" w:ascii="宋体" w:hAnsi="宋体" w:eastAsia="宋体" w:cs="宋体"/>
          <w:b w:val="0"/>
          <w:i w:val="0"/>
          <w:caps w:val="0"/>
          <w:color w:val="auto"/>
          <w:spacing w:val="0"/>
          <w:w w:val="100"/>
          <w:kern w:val="2"/>
          <w:sz w:val="24"/>
          <w:szCs w:val="24"/>
          <w:u w:val="single" w:color="000000"/>
          <w:lang w:val="en-US" w:eastAsia="zh-CN" w:bidi="ar-SA"/>
        </w:rPr>
        <w:t>（委托代理人姓名）</w:t>
      </w:r>
      <w:r>
        <w:rPr>
          <w:rStyle w:val="42"/>
          <w:rFonts w:hint="eastAsia" w:ascii="宋体" w:hAnsi="宋体" w:eastAsia="宋体" w:cs="宋体"/>
          <w:b w:val="0"/>
          <w:i w:val="0"/>
          <w:caps w:val="0"/>
          <w:color w:val="auto"/>
          <w:spacing w:val="0"/>
          <w:w w:val="100"/>
          <w:kern w:val="2"/>
          <w:sz w:val="24"/>
          <w:szCs w:val="24"/>
          <w:lang w:val="en-US" w:eastAsia="zh-CN" w:bidi="ar-SA"/>
        </w:rPr>
        <w:t>为本公司合法代理人，就贵方组织的有关</w:t>
      </w:r>
      <w:r>
        <w:rPr>
          <w:rStyle w:val="42"/>
          <w:rFonts w:hint="eastAsia" w:ascii="宋体" w:hAnsi="宋体" w:eastAsia="宋体" w:cs="宋体"/>
          <w:b w:val="0"/>
          <w:i w:val="0"/>
          <w:caps w:val="0"/>
          <w:color w:val="auto"/>
          <w:spacing w:val="0"/>
          <w:w w:val="100"/>
          <w:kern w:val="2"/>
          <w:sz w:val="24"/>
          <w:szCs w:val="24"/>
          <w:u w:val="single" w:color="000000"/>
          <w:lang w:val="en-US" w:eastAsia="zh-CN" w:bidi="ar-SA"/>
        </w:rPr>
        <w:t>（项目名称）</w:t>
      </w:r>
      <w:r>
        <w:rPr>
          <w:rStyle w:val="42"/>
          <w:rFonts w:hint="eastAsia" w:ascii="宋体" w:hAnsi="宋体" w:eastAsia="宋体" w:cs="宋体"/>
          <w:b w:val="0"/>
          <w:i w:val="0"/>
          <w:caps w:val="0"/>
          <w:color w:val="auto"/>
          <w:spacing w:val="0"/>
          <w:w w:val="100"/>
          <w:kern w:val="2"/>
          <w:sz w:val="24"/>
          <w:szCs w:val="24"/>
          <w:lang w:val="en-US" w:eastAsia="zh-CN" w:bidi="ar-SA"/>
        </w:rPr>
        <w:t>项目（项目编号：</w:t>
      </w:r>
      <w:r>
        <w:rPr>
          <w:rStyle w:val="42"/>
          <w:rFonts w:hint="eastAsia" w:ascii="宋体" w:hAnsi="宋体" w:eastAsia="宋体" w:cs="宋体"/>
          <w:b w:val="0"/>
          <w:i w:val="0"/>
          <w:caps w:val="0"/>
          <w:color w:val="auto"/>
          <w:spacing w:val="0"/>
          <w:w w:val="100"/>
          <w:kern w:val="2"/>
          <w:sz w:val="24"/>
          <w:szCs w:val="24"/>
          <w:u w:val="single" w:color="000000"/>
          <w:lang w:val="en-US" w:eastAsia="zh-CN" w:bidi="ar-SA"/>
        </w:rPr>
        <w:t xml:space="preserve">           </w:t>
      </w:r>
      <w:r>
        <w:rPr>
          <w:rStyle w:val="42"/>
          <w:rFonts w:hint="eastAsia" w:ascii="宋体" w:hAnsi="宋体" w:eastAsia="宋体" w:cs="宋体"/>
          <w:b w:val="0"/>
          <w:i w:val="0"/>
          <w:caps w:val="0"/>
          <w:color w:val="auto"/>
          <w:spacing w:val="0"/>
          <w:w w:val="100"/>
          <w:kern w:val="2"/>
          <w:sz w:val="24"/>
          <w:szCs w:val="24"/>
          <w:lang w:val="en-US" w:eastAsia="zh-CN" w:bidi="ar-SA"/>
        </w:rPr>
        <w:t>）的报价，以本单位名义参加。委托代理人在本项目报价过程中所签署的一切文件和处理与之有关的一切事务，我方均予承认。</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2"/>
          <w:rFonts w:hint="eastAsia" w:ascii="宋体" w:hAnsi="宋体" w:eastAsia="宋体" w:cs="宋体"/>
          <w:b w:val="0"/>
          <w:i w:val="0"/>
          <w:caps w:val="0"/>
          <w:color w:val="auto"/>
          <w:spacing w:val="0"/>
          <w:w w:val="100"/>
          <w:kern w:val="2"/>
          <w:sz w:val="24"/>
          <w:szCs w:val="24"/>
          <w:lang w:val="en-US" w:eastAsia="zh-CN" w:bidi="ar-SA"/>
        </w:rPr>
      </w:pPr>
      <w:r>
        <w:rPr>
          <w:rStyle w:val="42"/>
          <w:rFonts w:hint="eastAsia" w:ascii="宋体" w:hAnsi="宋体" w:eastAsia="宋体" w:cs="宋体"/>
          <w:b w:val="0"/>
          <w:i w:val="0"/>
          <w:caps w:val="0"/>
          <w:color w:val="auto"/>
          <w:spacing w:val="0"/>
          <w:w w:val="100"/>
          <w:kern w:val="2"/>
          <w:sz w:val="24"/>
          <w:szCs w:val="24"/>
          <w:lang w:val="en-US" w:eastAsia="zh-CN" w:bidi="ar-SA"/>
        </w:rPr>
        <w:t>委托代理人无转委托权。</w:t>
      </w: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lang w:eastAsia="zh-CN"/>
        </w:rPr>
        <w:t>供应商名称(盖单位公章)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法定代表人（单位负责人）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rPr>
        <w:t>委托代理人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委托代理人联系电话：</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pacing w:before="156" w:beforeLines="50" w:line="360" w:lineRule="auto"/>
        <w:rPr>
          <w:rFonts w:hint="eastAsia" w:ascii="宋体" w:hAnsi="宋体" w:eastAsia="宋体" w:cs="宋体"/>
          <w:b/>
          <w:color w:val="auto"/>
          <w:sz w:val="24"/>
        </w:rPr>
      </w:pPr>
    </w:p>
    <w:p>
      <w:pPr>
        <w:spacing w:before="156" w:beforeLines="50" w:line="360" w:lineRule="auto"/>
        <w:rPr>
          <w:rFonts w:hint="eastAsia" w:ascii="宋体" w:hAnsi="宋体" w:eastAsia="宋体" w:cs="宋体"/>
          <w:b/>
          <w:color w:val="auto"/>
          <w:sz w:val="24"/>
        </w:rPr>
      </w:pPr>
      <w:r>
        <w:rPr>
          <w:rFonts w:hint="eastAsia" w:ascii="宋体" w:hAnsi="宋体" w:eastAsia="宋体" w:cs="宋体"/>
          <w:b/>
          <w:color w:val="auto"/>
          <w:sz w:val="24"/>
        </w:rPr>
        <w:t>代理人身份证扫描件正反面（附后）</w:t>
      </w:r>
    </w:p>
    <w:p>
      <w:pPr>
        <w:pStyle w:val="17"/>
        <w:tabs>
          <w:tab w:val="left" w:pos="180"/>
        </w:tabs>
        <w:spacing w:line="360" w:lineRule="auto"/>
        <w:rPr>
          <w:rFonts w:hint="eastAsia" w:ascii="宋体" w:hAnsi="宋体" w:eastAsia="宋体" w:cs="宋体"/>
          <w:b/>
          <w:color w:val="auto"/>
          <w:sz w:val="24"/>
          <w:szCs w:val="24"/>
        </w:rPr>
      </w:pPr>
    </w:p>
    <w:p>
      <w:pPr>
        <w:bidi w:val="0"/>
        <w:rPr>
          <w:rFonts w:hint="eastAsia" w:ascii="宋体" w:hAnsi="宋体" w:eastAsia="宋体" w:cs="宋体"/>
          <w:color w:val="auto"/>
        </w:rPr>
      </w:pPr>
    </w:p>
    <w:p>
      <w:pPr>
        <w:bidi w:val="0"/>
        <w:rPr>
          <w:rFonts w:hint="eastAsia" w:ascii="宋体" w:hAnsi="宋体" w:eastAsia="宋体" w:cs="宋体"/>
          <w:color w:val="auto"/>
          <w:lang w:val="en-US" w:eastAsia="zh-CN"/>
        </w:rPr>
      </w:pPr>
    </w:p>
    <w:p>
      <w:pPr>
        <w:pStyle w:val="3"/>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56"/>
      <w:bookmarkEnd w:id="57"/>
      <w:bookmarkStart w:id="64" w:name="_Toc24211"/>
      <w:r>
        <w:rPr>
          <w:rStyle w:val="34"/>
          <w:rFonts w:hint="eastAsia" w:ascii="宋体" w:hAnsi="宋体" w:eastAsia="宋体" w:cs="宋体"/>
          <w:b/>
          <w:spacing w:val="0"/>
          <w:kern w:val="2"/>
          <w:sz w:val="24"/>
          <w:szCs w:val="24"/>
          <w:lang w:val="en-US" w:eastAsia="zh-CN" w:bidi="ar-SA"/>
        </w:rPr>
        <w:t>二、具有良好的商业信誉和健全的财务会计制度</w:t>
      </w:r>
      <w:bookmarkEnd w:id="58"/>
      <w:bookmarkEnd w:id="64"/>
    </w:p>
    <w:p>
      <w:pPr>
        <w:widowControl/>
        <w:wordWrap w:val="0"/>
        <w:topLinePunct/>
        <w:spacing w:line="440" w:lineRule="exact"/>
        <w:jc w:val="left"/>
        <w:rPr>
          <w:rFonts w:hint="eastAsia" w:ascii="宋体" w:hAnsi="宋体" w:eastAsia="宋体" w:cs="宋体"/>
          <w:b w:val="0"/>
          <w:bCs/>
          <w:color w:val="auto"/>
          <w:kern w:val="0"/>
          <w:sz w:val="24"/>
        </w:rPr>
      </w:pPr>
      <w:bookmarkStart w:id="65" w:name="_Toc6903974"/>
      <w:bookmarkStart w:id="66" w:name="_Toc519506430"/>
      <w:r>
        <w:rPr>
          <w:rFonts w:hint="eastAsia" w:ascii="宋体" w:hAnsi="宋体" w:eastAsia="宋体" w:cs="宋体"/>
          <w:b w:val="0"/>
          <w:bCs/>
          <w:color w:val="auto"/>
          <w:kern w:val="0"/>
          <w:sz w:val="24"/>
        </w:rPr>
        <w:t>提供</w:t>
      </w:r>
      <w:r>
        <w:rPr>
          <w:rFonts w:hint="eastAsia" w:ascii="宋体" w:hAnsi="宋体" w:eastAsia="宋体" w:cs="宋体"/>
          <w:b w:val="0"/>
          <w:bCs/>
          <w:color w:val="auto"/>
          <w:kern w:val="0"/>
          <w:sz w:val="24"/>
          <w:lang w:eastAsia="zh-CN"/>
        </w:rPr>
        <w:t>供应商</w:t>
      </w:r>
      <w:r>
        <w:rPr>
          <w:rFonts w:hint="eastAsia" w:ascii="宋体" w:hAnsi="宋体" w:eastAsia="宋体" w:cs="宋体"/>
          <w:b w:val="0"/>
          <w:bCs/>
          <w:color w:val="auto"/>
          <w:kern w:val="0"/>
          <w:sz w:val="24"/>
        </w:rPr>
        <w:t>2021年度或2022年度经第三方审计的财务报告及报表（报表至少应包括资产负债表、利润表（损益表）、现金流量表，新成立未满一年的</w:t>
      </w:r>
      <w:r>
        <w:rPr>
          <w:rFonts w:hint="eastAsia" w:ascii="宋体" w:hAnsi="宋体" w:eastAsia="宋体" w:cs="宋体"/>
          <w:b w:val="0"/>
          <w:bCs/>
          <w:color w:val="auto"/>
          <w:kern w:val="0"/>
          <w:sz w:val="24"/>
          <w:lang w:eastAsia="zh-CN"/>
        </w:rPr>
        <w:t>供应商</w:t>
      </w:r>
      <w:r>
        <w:rPr>
          <w:rFonts w:hint="eastAsia" w:ascii="宋体" w:hAnsi="宋体" w:eastAsia="宋体" w:cs="宋体"/>
          <w:b w:val="0"/>
          <w:bCs/>
          <w:color w:val="auto"/>
          <w:kern w:val="0"/>
          <w:sz w:val="24"/>
        </w:rPr>
        <w:t>可提供内部财务资料）或提供自提交</w:t>
      </w:r>
      <w:r>
        <w:rPr>
          <w:rFonts w:hint="eastAsia" w:ascii="宋体" w:hAnsi="宋体" w:eastAsia="宋体" w:cs="宋体"/>
          <w:b w:val="0"/>
          <w:bCs/>
          <w:color w:val="auto"/>
          <w:kern w:val="0"/>
          <w:sz w:val="24"/>
          <w:lang w:eastAsia="zh-CN"/>
        </w:rPr>
        <w:t>响应文件</w:t>
      </w:r>
      <w:r>
        <w:rPr>
          <w:rFonts w:hint="eastAsia" w:ascii="宋体" w:hAnsi="宋体" w:eastAsia="宋体" w:cs="宋体"/>
          <w:b w:val="0"/>
          <w:bCs/>
          <w:color w:val="auto"/>
          <w:kern w:val="0"/>
          <w:sz w:val="24"/>
        </w:rPr>
        <w:t>截止时间前三个月内基本开户银行出具的资信证明</w:t>
      </w:r>
      <w:r>
        <w:rPr>
          <w:rFonts w:hint="eastAsia" w:ascii="宋体" w:hAnsi="宋体" w:eastAsia="宋体" w:cs="宋体"/>
          <w:b w:val="0"/>
          <w:bCs/>
          <w:color w:val="auto"/>
          <w:kern w:val="0"/>
          <w:sz w:val="24"/>
          <w:lang w:eastAsia="zh-CN"/>
        </w:rPr>
        <w:t>（扫描件加盖单位公章）</w:t>
      </w:r>
      <w:r>
        <w:rPr>
          <w:rFonts w:hint="eastAsia" w:ascii="宋体" w:hAnsi="宋体" w:eastAsia="宋体" w:cs="宋体"/>
          <w:b w:val="0"/>
          <w:bCs/>
          <w:color w:val="auto"/>
          <w:kern w:val="0"/>
          <w:sz w:val="24"/>
        </w:rPr>
        <w:t>；</w:t>
      </w:r>
    </w:p>
    <w:p>
      <w:pPr>
        <w:widowControl/>
        <w:wordWrap w:val="0"/>
        <w:topLinePunct/>
        <w:spacing w:line="440" w:lineRule="exact"/>
        <w:jc w:val="left"/>
        <w:rPr>
          <w:rFonts w:hint="eastAsia" w:ascii="宋体" w:hAnsi="宋体" w:eastAsia="宋体" w:cs="宋体"/>
          <w:b/>
          <w:color w:val="auto"/>
          <w:kern w:val="0"/>
          <w:sz w:val="24"/>
        </w:rPr>
      </w:pPr>
    </w:p>
    <w:p>
      <w:pPr>
        <w:rPr>
          <w:rStyle w:val="206"/>
          <w:rFonts w:hint="eastAsia" w:ascii="宋体" w:hAnsi="宋体" w:eastAsia="宋体" w:cs="宋体"/>
          <w:color w:val="auto"/>
        </w:rPr>
      </w:pPr>
    </w:p>
    <w:p>
      <w:pPr>
        <w:rPr>
          <w:rStyle w:val="206"/>
          <w:rFonts w:hint="eastAsia" w:ascii="宋体" w:hAnsi="宋体" w:eastAsia="宋体" w:cs="宋体"/>
          <w:color w:val="auto"/>
        </w:rPr>
      </w:pPr>
    </w:p>
    <w:p>
      <w:pPr>
        <w:rPr>
          <w:rFonts w:hint="eastAsia" w:ascii="宋体" w:hAnsi="宋体" w:eastAsia="宋体" w:cs="宋体"/>
          <w:b/>
          <w:color w:val="auto"/>
          <w:kern w:val="2"/>
          <w:sz w:val="28"/>
          <w:szCs w:val="28"/>
          <w:lang w:val="en-US" w:eastAsia="zh-CN" w:bidi="ar-SA"/>
        </w:rPr>
      </w:pPr>
      <w:bookmarkStart w:id="67" w:name="_Toc5935"/>
      <w:r>
        <w:rPr>
          <w:rFonts w:hint="eastAsia" w:ascii="宋体" w:hAnsi="宋体" w:eastAsia="宋体" w:cs="宋体"/>
          <w:b/>
          <w:color w:val="auto"/>
          <w:kern w:val="2"/>
          <w:sz w:val="28"/>
          <w:szCs w:val="28"/>
          <w:lang w:val="en-US" w:eastAsia="zh-CN" w:bidi="ar-SA"/>
        </w:rPr>
        <w:br w:type="page"/>
      </w:r>
    </w:p>
    <w:p>
      <w:pPr>
        <w:pStyle w:val="3"/>
        <w:bidi w:val="0"/>
        <w:rPr>
          <w:rStyle w:val="34"/>
          <w:rFonts w:hint="eastAsia" w:ascii="宋体" w:hAnsi="宋体" w:eastAsia="宋体" w:cs="宋体"/>
          <w:b/>
          <w:spacing w:val="0"/>
          <w:kern w:val="2"/>
          <w:sz w:val="24"/>
          <w:szCs w:val="24"/>
          <w:lang w:val="en-US" w:eastAsia="zh-CN" w:bidi="ar-SA"/>
        </w:rPr>
      </w:pPr>
      <w:bookmarkStart w:id="68" w:name="_Toc5722"/>
      <w:r>
        <w:rPr>
          <w:rStyle w:val="34"/>
          <w:rFonts w:hint="eastAsia" w:ascii="宋体" w:hAnsi="宋体" w:eastAsia="宋体" w:cs="宋体"/>
          <w:b/>
          <w:spacing w:val="0"/>
          <w:kern w:val="2"/>
          <w:sz w:val="24"/>
          <w:szCs w:val="24"/>
          <w:lang w:val="en-US" w:eastAsia="zh-CN" w:bidi="ar-SA"/>
        </w:rPr>
        <w:t>三、类似项目业绩一览表</w:t>
      </w:r>
      <w:bookmarkEnd w:id="67"/>
      <w:bookmarkEnd w:id="68"/>
    </w:p>
    <w:tbl>
      <w:tblPr>
        <w:tblStyle w:val="25"/>
        <w:tblW w:w="8956" w:type="dxa"/>
        <w:jc w:val="center"/>
        <w:tblLayout w:type="fixed"/>
        <w:tblCellMar>
          <w:top w:w="0" w:type="dxa"/>
          <w:left w:w="54" w:type="dxa"/>
          <w:bottom w:w="0" w:type="dxa"/>
          <w:right w:w="54" w:type="dxa"/>
        </w:tblCellMar>
      </w:tblPr>
      <w:tblGrid>
        <w:gridCol w:w="846"/>
        <w:gridCol w:w="1516"/>
        <w:gridCol w:w="1813"/>
        <w:gridCol w:w="1255"/>
        <w:gridCol w:w="1813"/>
        <w:gridCol w:w="1713"/>
      </w:tblGrid>
      <w:tr>
        <w:tblPrEx>
          <w:tblCellMar>
            <w:top w:w="0" w:type="dxa"/>
            <w:left w:w="54" w:type="dxa"/>
            <w:bottom w:w="0" w:type="dxa"/>
            <w:right w:w="54" w:type="dxa"/>
          </w:tblCellMar>
        </w:tblPrEx>
        <w:trPr>
          <w:cantSplit/>
          <w:trHeight w:val="869" w:hRule="atLeast"/>
          <w:jc w:val="center"/>
        </w:trPr>
        <w:tc>
          <w:tcPr>
            <w:tcW w:w="846"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1516"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p>
        </w:tc>
        <w:tc>
          <w:tcPr>
            <w:tcW w:w="1813" w:type="dxa"/>
            <w:tcBorders>
              <w:top w:val="single" w:color="auto" w:sz="6"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合同签订日期</w:t>
            </w:r>
          </w:p>
        </w:tc>
        <w:tc>
          <w:tcPr>
            <w:tcW w:w="1255"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项目金额</w:t>
            </w:r>
          </w:p>
        </w:tc>
        <w:tc>
          <w:tcPr>
            <w:tcW w:w="1813"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采购单位联系人</w:t>
            </w:r>
          </w:p>
        </w:tc>
        <w:tc>
          <w:tcPr>
            <w:tcW w:w="1713"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联系电话</w:t>
            </w:r>
          </w:p>
        </w:tc>
      </w:tr>
      <w:tr>
        <w:tblPrEx>
          <w:tblCellMar>
            <w:top w:w="0" w:type="dxa"/>
            <w:left w:w="54" w:type="dxa"/>
            <w:bottom w:w="0" w:type="dxa"/>
            <w:right w:w="54" w:type="dxa"/>
          </w:tblCellMar>
        </w:tblPrEx>
        <w:trPr>
          <w:cantSplit/>
          <w:trHeight w:val="715" w:hRule="atLeast"/>
          <w:jc w:val="center"/>
        </w:trPr>
        <w:tc>
          <w:tcPr>
            <w:tcW w:w="84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5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255"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7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r>
      <w:tr>
        <w:tblPrEx>
          <w:tblCellMar>
            <w:top w:w="0" w:type="dxa"/>
            <w:left w:w="54" w:type="dxa"/>
            <w:bottom w:w="0" w:type="dxa"/>
            <w:right w:w="54" w:type="dxa"/>
          </w:tblCellMar>
        </w:tblPrEx>
        <w:trPr>
          <w:cantSplit/>
          <w:trHeight w:val="701" w:hRule="atLeast"/>
          <w:jc w:val="center"/>
        </w:trPr>
        <w:tc>
          <w:tcPr>
            <w:tcW w:w="84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5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55"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701" w:hRule="atLeast"/>
          <w:jc w:val="center"/>
        </w:trPr>
        <w:tc>
          <w:tcPr>
            <w:tcW w:w="84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5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55"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701" w:hRule="atLeast"/>
          <w:jc w:val="center"/>
        </w:trPr>
        <w:tc>
          <w:tcPr>
            <w:tcW w:w="84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5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55"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758" w:hRule="atLeast"/>
          <w:jc w:val="center"/>
        </w:trPr>
        <w:tc>
          <w:tcPr>
            <w:tcW w:w="84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5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55"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1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eastAsia="zh-CN"/>
        </w:rPr>
        <w:t>注：</w:t>
      </w:r>
      <w:r>
        <w:rPr>
          <w:rFonts w:hint="eastAsia" w:ascii="宋体" w:hAnsi="宋体" w:eastAsia="宋体" w:cs="宋体"/>
          <w:b/>
          <w:bCs w:val="0"/>
          <w:color w:val="auto"/>
          <w:sz w:val="24"/>
          <w:szCs w:val="24"/>
        </w:rPr>
        <w:t>供应商随本表提供20</w:t>
      </w:r>
      <w:r>
        <w:rPr>
          <w:rFonts w:hint="eastAsia" w:ascii="宋体" w:hAnsi="宋体" w:eastAsia="宋体" w:cs="宋体"/>
          <w:b/>
          <w:bCs w:val="0"/>
          <w:color w:val="auto"/>
          <w:sz w:val="24"/>
          <w:szCs w:val="24"/>
          <w:lang w:val="en-US" w:eastAsia="zh-CN"/>
        </w:rPr>
        <w:t>21</w:t>
      </w:r>
      <w:r>
        <w:rPr>
          <w:rFonts w:hint="eastAsia" w:ascii="宋体" w:hAnsi="宋体" w:eastAsia="宋体" w:cs="宋体"/>
          <w:b/>
          <w:bCs w:val="0"/>
          <w:color w:val="auto"/>
          <w:sz w:val="24"/>
          <w:szCs w:val="24"/>
        </w:rPr>
        <w:t>年至今类似项目业绩并出具相关证明材料</w:t>
      </w: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rPr>
        <w:t>证明材料</w:t>
      </w:r>
      <w:r>
        <w:rPr>
          <w:rFonts w:hint="eastAsia" w:ascii="宋体" w:hAnsi="宋体" w:eastAsia="宋体" w:cs="宋体"/>
          <w:b/>
          <w:bCs w:val="0"/>
          <w:color w:val="auto"/>
          <w:sz w:val="24"/>
          <w:szCs w:val="24"/>
          <w:lang w:val="en-US" w:eastAsia="zh-CN"/>
        </w:rPr>
        <w:t>为</w:t>
      </w:r>
      <w:r>
        <w:rPr>
          <w:rFonts w:hint="eastAsia" w:ascii="宋体" w:hAnsi="宋体" w:eastAsia="宋体" w:cs="宋体"/>
          <w:b/>
          <w:bCs w:val="0"/>
          <w:color w:val="auto"/>
          <w:sz w:val="24"/>
          <w:szCs w:val="24"/>
          <w:lang w:eastAsia="zh-CN"/>
        </w:rPr>
        <w:t>成交</w:t>
      </w:r>
      <w:r>
        <w:rPr>
          <w:rFonts w:hint="eastAsia" w:ascii="宋体" w:hAnsi="宋体" w:eastAsia="宋体" w:cs="宋体"/>
          <w:b/>
          <w:bCs w:val="0"/>
          <w:color w:val="auto"/>
          <w:sz w:val="24"/>
          <w:szCs w:val="24"/>
        </w:rPr>
        <w:t>通知书或合同等证明材料复印件并加盖公章。</w:t>
      </w:r>
    </w:p>
    <w:p>
      <w:pPr>
        <w:rPr>
          <w:rFonts w:hint="eastAsia" w:ascii="宋体" w:hAnsi="宋体" w:eastAsia="宋体" w:cs="宋体"/>
          <w:color w:val="auto"/>
          <w:lang w:val="en-US" w:eastAsia="zh-CN"/>
        </w:rPr>
      </w:pPr>
    </w:p>
    <w:p>
      <w:pPr>
        <w:pStyle w:val="37"/>
        <w:widowControl/>
        <w:snapToGrid/>
        <w:spacing w:before="0" w:beforeAutospacing="0" w:after="0" w:afterAutospacing="0" w:line="360" w:lineRule="auto"/>
        <w:jc w:val="center"/>
        <w:textAlignment w:val="baseline"/>
        <w:rPr>
          <w:rStyle w:val="42"/>
          <w:rFonts w:hint="eastAsia" w:ascii="宋体" w:hAnsi="宋体" w:eastAsia="宋体" w:cs="宋体"/>
          <w:b/>
          <w:bCs/>
          <w:i w:val="0"/>
          <w:caps w:val="0"/>
          <w:color w:val="auto"/>
          <w:spacing w:val="0"/>
          <w:w w:val="100"/>
          <w:kern w:val="0"/>
          <w:sz w:val="24"/>
          <w:szCs w:val="20"/>
          <w:lang w:val="en-US" w:eastAsia="zh-CN" w:bidi="ar-SA"/>
        </w:rPr>
      </w:pPr>
    </w:p>
    <w:p>
      <w:pPr>
        <w:rPr>
          <w:rFonts w:hint="eastAsia" w:ascii="宋体" w:hAnsi="宋体" w:eastAsia="宋体" w:cs="宋体"/>
          <w:color w:val="auto"/>
          <w:lang w:val="en-US" w:eastAsia="zh-CN"/>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napToGrid/>
        <w:spacing w:before="0" w:beforeAutospacing="0" w:after="0" w:afterAutospacing="0" w:line="400" w:lineRule="exact"/>
        <w:jc w:val="both"/>
        <w:textAlignment w:val="baseline"/>
        <w:rPr>
          <w:rStyle w:val="42"/>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2"/>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2"/>
          <w:rFonts w:hint="eastAsia" w:ascii="宋体" w:hAnsi="宋体" w:eastAsia="宋体" w:cs="宋体"/>
          <w:b/>
          <w:i w:val="0"/>
          <w:caps w:val="0"/>
          <w:color w:val="auto"/>
          <w:spacing w:val="0"/>
          <w:w w:val="100"/>
          <w:kern w:val="2"/>
          <w:sz w:val="28"/>
          <w:szCs w:val="28"/>
          <w:lang w:val="en-US" w:eastAsia="zh-CN" w:bidi="ar-SA"/>
        </w:rPr>
      </w:pPr>
    </w:p>
    <w:p>
      <w:pPr>
        <w:rPr>
          <w:rFonts w:hint="eastAsia" w:ascii="宋体" w:hAnsi="宋体" w:eastAsia="宋体" w:cs="宋体"/>
          <w:color w:val="auto"/>
        </w:rPr>
      </w:pPr>
      <w:r>
        <w:rPr>
          <w:rStyle w:val="34"/>
          <w:rFonts w:hint="eastAsia" w:ascii="宋体" w:hAnsi="宋体" w:eastAsia="宋体" w:cs="宋体"/>
          <w:b/>
          <w:bCs w:val="0"/>
          <w:color w:val="auto"/>
          <w:kern w:val="2"/>
          <w:szCs w:val="24"/>
          <w:lang w:val="en-US" w:eastAsia="zh-CN" w:bidi="ar-SA"/>
        </w:rPr>
        <w:br w:type="page"/>
      </w:r>
    </w:p>
    <w:p>
      <w:pPr>
        <w:rPr>
          <w:rFonts w:hint="eastAsia" w:ascii="宋体" w:hAnsi="宋体" w:eastAsia="宋体" w:cs="宋体"/>
          <w:color w:val="auto"/>
        </w:rPr>
      </w:pPr>
      <w:bookmarkStart w:id="69" w:name="_Toc24511"/>
    </w:p>
    <w:p>
      <w:pPr>
        <w:pStyle w:val="3"/>
        <w:bidi w:val="0"/>
        <w:rPr>
          <w:rStyle w:val="34"/>
          <w:rFonts w:hint="eastAsia" w:ascii="宋体" w:hAnsi="宋体" w:eastAsia="宋体" w:cs="宋体"/>
          <w:b/>
          <w:spacing w:val="0"/>
          <w:kern w:val="2"/>
          <w:sz w:val="24"/>
          <w:szCs w:val="24"/>
          <w:lang w:val="en-US" w:eastAsia="zh-CN" w:bidi="ar-SA"/>
        </w:rPr>
      </w:pPr>
      <w:bookmarkStart w:id="70" w:name="_Toc16790"/>
      <w:r>
        <w:rPr>
          <w:rStyle w:val="34"/>
          <w:rFonts w:hint="eastAsia" w:ascii="宋体" w:hAnsi="宋体" w:eastAsia="宋体" w:cs="宋体"/>
          <w:b/>
          <w:spacing w:val="0"/>
          <w:kern w:val="2"/>
          <w:sz w:val="24"/>
          <w:szCs w:val="24"/>
          <w:lang w:val="en-US" w:eastAsia="zh-CN" w:bidi="ar-SA"/>
        </w:rPr>
        <w:t>四、技术部分</w:t>
      </w:r>
      <w:bookmarkEnd w:id="70"/>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注：格式自拟，内容包括但不限于以下内容。</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审计方案</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服务质量承诺及保证措施</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违约责任承诺</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廉洁自律、保密承诺及措施</w:t>
      </w:r>
    </w:p>
    <w:p>
      <w:pPr>
        <w:pStyle w:val="3"/>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65"/>
      <w:bookmarkEnd w:id="66"/>
      <w:bookmarkStart w:id="71" w:name="_Toc795"/>
      <w:r>
        <w:rPr>
          <w:rStyle w:val="34"/>
          <w:rFonts w:hint="eastAsia" w:ascii="宋体" w:hAnsi="宋体" w:eastAsia="宋体" w:cs="宋体"/>
          <w:b/>
          <w:spacing w:val="0"/>
          <w:kern w:val="2"/>
          <w:sz w:val="24"/>
          <w:szCs w:val="24"/>
          <w:lang w:val="en-US" w:eastAsia="zh-CN" w:bidi="ar-SA"/>
        </w:rPr>
        <w:t>五、具有履行合同所必需的设备和专业技术能力</w:t>
      </w:r>
      <w:bookmarkEnd w:id="69"/>
      <w:bookmarkEnd w:id="71"/>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rPr>
        <w:t>提供</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具有履行合同所必需的设备和专业技术能力证明材料或书面声明</w:t>
      </w:r>
      <w:r>
        <w:rPr>
          <w:rFonts w:hint="eastAsia" w:ascii="宋体" w:hAnsi="宋体" w:eastAsia="宋体" w:cs="宋体"/>
          <w:b/>
          <w:color w:val="auto"/>
          <w:kern w:val="0"/>
          <w:sz w:val="24"/>
          <w:lang w:eastAsia="zh-CN"/>
        </w:rPr>
        <w:t>（扫描件加盖单位公章）</w:t>
      </w:r>
      <w:r>
        <w:rPr>
          <w:rFonts w:hint="eastAsia" w:ascii="宋体" w:hAnsi="宋体" w:eastAsia="宋体" w:cs="宋体"/>
          <w:b/>
          <w:color w:val="auto"/>
          <w:kern w:val="0"/>
          <w:sz w:val="24"/>
        </w:rPr>
        <w:t>；</w:t>
      </w:r>
    </w:p>
    <w:p>
      <w:pPr>
        <w:rPr>
          <w:rFonts w:hint="eastAsia" w:ascii="宋体" w:hAnsi="宋体" w:eastAsia="宋体" w:cs="宋体"/>
          <w:color w:val="auto"/>
        </w:rPr>
      </w:pPr>
      <w:bookmarkStart w:id="72" w:name="_Toc519506428"/>
      <w:bookmarkStart w:id="73" w:name="_Toc6903972"/>
    </w:p>
    <w:bookmarkEnd w:id="72"/>
    <w:bookmarkEnd w:id="73"/>
    <w:p>
      <w:pPr>
        <w:rPr>
          <w:rFonts w:hint="eastAsia" w:ascii="宋体" w:hAnsi="宋体" w:eastAsia="宋体" w:cs="宋体"/>
          <w:color w:val="auto"/>
        </w:rPr>
      </w:pPr>
    </w:p>
    <w:p>
      <w:pPr>
        <w:rPr>
          <w:rFonts w:hint="eastAsia" w:ascii="宋体" w:hAnsi="宋体" w:eastAsia="宋体" w:cs="宋体"/>
          <w:color w:val="auto"/>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rPr>
          <w:rFonts w:hint="eastAsia" w:ascii="宋体" w:hAnsi="宋体" w:eastAsia="宋体" w:cs="宋体"/>
          <w:color w:val="auto"/>
        </w:rPr>
      </w:pPr>
      <w:bookmarkStart w:id="74" w:name="_Toc27156"/>
    </w:p>
    <w:p>
      <w:pPr>
        <w:pStyle w:val="3"/>
        <w:bidi w:val="0"/>
        <w:rPr>
          <w:rFonts w:hint="eastAsia" w:ascii="宋体" w:hAnsi="宋体" w:eastAsia="宋体" w:cs="宋体"/>
          <w:color w:val="auto"/>
          <w:szCs w:val="21"/>
        </w:rPr>
      </w:pPr>
      <w:r>
        <w:rPr>
          <w:rFonts w:hint="eastAsia" w:ascii="宋体" w:hAnsi="宋体" w:eastAsia="宋体" w:cs="宋体"/>
          <w:color w:val="auto"/>
          <w:sz w:val="28"/>
          <w:szCs w:val="28"/>
        </w:rPr>
        <w:br w:type="page"/>
      </w:r>
      <w:bookmarkStart w:id="75" w:name="_Toc1039"/>
      <w:r>
        <w:rPr>
          <w:rStyle w:val="34"/>
          <w:rFonts w:hint="eastAsia" w:ascii="宋体" w:hAnsi="宋体" w:eastAsia="宋体" w:cs="宋体"/>
          <w:b/>
          <w:spacing w:val="0"/>
          <w:kern w:val="2"/>
          <w:sz w:val="24"/>
          <w:szCs w:val="24"/>
          <w:lang w:val="en-US" w:eastAsia="zh-CN" w:bidi="ar-SA"/>
        </w:rPr>
        <w:t>六、具有依法缴纳税收和社会保障资金的良好记录</w:t>
      </w:r>
      <w:bookmarkEnd w:id="74"/>
      <w:bookmarkEnd w:id="75"/>
    </w:p>
    <w:p>
      <w:pPr>
        <w:widowControl/>
        <w:wordWrap w:val="0"/>
        <w:topLinePunct/>
        <w:spacing w:line="440" w:lineRule="exact"/>
        <w:jc w:val="left"/>
        <w:rPr>
          <w:rFonts w:hint="eastAsia" w:ascii="宋体" w:hAnsi="宋体" w:eastAsia="宋体" w:cs="宋体"/>
          <w:b w:val="0"/>
          <w:bCs/>
          <w:color w:val="auto"/>
          <w:kern w:val="0"/>
          <w:sz w:val="24"/>
        </w:rPr>
      </w:pPr>
      <w:r>
        <w:rPr>
          <w:rFonts w:hint="eastAsia" w:ascii="宋体" w:hAnsi="宋体" w:eastAsia="宋体" w:cs="宋体"/>
          <w:b w:val="0"/>
          <w:bCs/>
          <w:color w:val="auto"/>
          <w:kern w:val="0"/>
          <w:sz w:val="24"/>
          <w:lang w:val="en-US" w:eastAsia="zh-CN"/>
        </w:rPr>
        <w:t>（一）提供供应商缴税所属时间在 202</w:t>
      </w:r>
      <w:r>
        <w:rPr>
          <w:rFonts w:hint="eastAsia" w:ascii="宋体" w:hAnsi="宋体" w:cs="宋体"/>
          <w:b w:val="0"/>
          <w:bCs/>
          <w:color w:val="auto"/>
          <w:kern w:val="0"/>
          <w:sz w:val="24"/>
          <w:lang w:val="en-US" w:eastAsia="zh-CN"/>
        </w:rPr>
        <w:t>3</w:t>
      </w:r>
      <w:r>
        <w:rPr>
          <w:rFonts w:hint="eastAsia" w:ascii="宋体" w:hAnsi="宋体" w:eastAsia="宋体" w:cs="宋体"/>
          <w:b w:val="0"/>
          <w:bCs/>
          <w:color w:val="auto"/>
          <w:kern w:val="0"/>
          <w:sz w:val="24"/>
          <w:lang w:val="en-US" w:eastAsia="zh-CN"/>
        </w:rPr>
        <w:t xml:space="preserve"> 年01月至本项目响应文件提交截止时间前任意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widowControl/>
        <w:wordWrap w:val="0"/>
        <w:topLinePunct/>
        <w:spacing w:line="440" w:lineRule="exact"/>
        <w:jc w:val="left"/>
        <w:rPr>
          <w:rFonts w:hint="eastAsia" w:ascii="宋体" w:hAnsi="宋体" w:eastAsia="宋体" w:cs="宋体"/>
          <w:b w:val="0"/>
          <w:bCs/>
          <w:color w:val="auto"/>
          <w:kern w:val="0"/>
          <w:sz w:val="24"/>
          <w:lang w:val="en-US" w:eastAsia="zh-CN"/>
        </w:rPr>
      </w:pPr>
    </w:p>
    <w:p>
      <w:pPr>
        <w:widowControl/>
        <w:wordWrap w:val="0"/>
        <w:topLinePunct/>
        <w:spacing w:line="440" w:lineRule="exact"/>
        <w:jc w:val="left"/>
        <w:rPr>
          <w:rFonts w:hint="eastAsia" w:ascii="宋体" w:hAnsi="宋体" w:eastAsia="宋体" w:cs="宋体"/>
          <w:b w:val="0"/>
          <w:bCs/>
          <w:color w:val="auto"/>
          <w:kern w:val="0"/>
          <w:sz w:val="24"/>
        </w:rPr>
      </w:pPr>
      <w:r>
        <w:rPr>
          <w:rFonts w:hint="eastAsia" w:ascii="宋体" w:hAnsi="宋体" w:eastAsia="宋体" w:cs="宋体"/>
          <w:b w:val="0"/>
          <w:bCs/>
          <w:color w:val="auto"/>
          <w:kern w:val="0"/>
          <w:sz w:val="24"/>
          <w:lang w:val="en-US" w:eastAsia="zh-CN"/>
        </w:rPr>
        <w:t>（二）提供供应商缴费所属时间在 202</w:t>
      </w:r>
      <w:r>
        <w:rPr>
          <w:rFonts w:hint="eastAsia" w:ascii="宋体" w:hAnsi="宋体" w:cs="宋体"/>
          <w:b w:val="0"/>
          <w:bCs/>
          <w:color w:val="auto"/>
          <w:kern w:val="0"/>
          <w:sz w:val="24"/>
          <w:lang w:val="en-US" w:eastAsia="zh-CN"/>
        </w:rPr>
        <w:t>3</w:t>
      </w:r>
      <w:r>
        <w:rPr>
          <w:rFonts w:hint="eastAsia" w:ascii="宋体" w:hAnsi="宋体" w:eastAsia="宋体" w:cs="宋体"/>
          <w:b w:val="0"/>
          <w:bCs/>
          <w:color w:val="auto"/>
          <w:kern w:val="0"/>
          <w:sz w:val="24"/>
          <w:lang w:val="en-US" w:eastAsia="zh-CN"/>
        </w:rPr>
        <w:t>年01月至本项目响应文件提交截止时间前任意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spacing w:line="360" w:lineRule="auto"/>
        <w:rPr>
          <w:rFonts w:hint="eastAsia" w:ascii="宋体" w:hAnsi="宋体" w:eastAsia="宋体" w:cs="宋体"/>
          <w:b/>
          <w:color w:val="auto"/>
          <w:kern w:val="0"/>
          <w:szCs w:val="21"/>
        </w:rPr>
      </w:pPr>
    </w:p>
    <w:p>
      <w:pPr>
        <w:rPr>
          <w:rFonts w:hint="eastAsia" w:ascii="宋体" w:hAnsi="宋体" w:eastAsia="宋体" w:cs="宋体"/>
          <w:color w:val="auto"/>
        </w:rPr>
      </w:pPr>
      <w:bookmarkStart w:id="76" w:name="_Toc519506431"/>
      <w:bookmarkStart w:id="77" w:name="_Toc6903975"/>
      <w:bookmarkStart w:id="78" w:name="_Toc6532"/>
    </w:p>
    <w:p>
      <w:pPr>
        <w:pStyle w:val="3"/>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76"/>
      <w:bookmarkEnd w:id="77"/>
      <w:bookmarkStart w:id="79" w:name="_Toc17180"/>
      <w:r>
        <w:rPr>
          <w:rStyle w:val="34"/>
          <w:rFonts w:hint="eastAsia" w:ascii="宋体" w:hAnsi="宋体" w:eastAsia="宋体" w:cs="宋体"/>
          <w:b/>
          <w:spacing w:val="0"/>
          <w:kern w:val="2"/>
          <w:sz w:val="24"/>
          <w:szCs w:val="24"/>
          <w:lang w:val="en-US" w:eastAsia="zh-CN" w:bidi="ar-SA"/>
        </w:rPr>
        <w:t>七、参加政府采购活动前三年内，在经营活动中没有重大违法记录</w:t>
      </w:r>
      <w:bookmarkEnd w:id="78"/>
      <w:bookmarkEnd w:id="79"/>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rPr>
      </w:pPr>
      <w:r>
        <w:rPr>
          <w:rFonts w:hint="eastAsia" w:ascii="宋体" w:hAnsi="宋体" w:eastAsia="宋体" w:cs="宋体"/>
          <w:color w:val="auto"/>
          <w:sz w:val="24"/>
        </w:rPr>
        <w:t>提供</w:t>
      </w:r>
      <w:r>
        <w:rPr>
          <w:rFonts w:hint="eastAsia" w:ascii="宋体" w:hAnsi="宋体" w:eastAsia="宋体" w:cs="宋体"/>
          <w:color w:val="auto"/>
          <w:sz w:val="24"/>
          <w:lang w:eastAsia="zh-CN"/>
        </w:rPr>
        <w:t>供应商</w:t>
      </w:r>
      <w:r>
        <w:rPr>
          <w:rFonts w:hint="eastAsia" w:ascii="宋体" w:hAnsi="宋体" w:eastAsia="宋体" w:cs="宋体"/>
          <w:color w:val="auto"/>
          <w:sz w:val="24"/>
        </w:rPr>
        <w:t>参加政府采购活动前三年内，在经营活动中没有重大违法记录（重大违法记录，是指</w:t>
      </w:r>
      <w:r>
        <w:rPr>
          <w:rFonts w:hint="eastAsia" w:ascii="宋体" w:hAnsi="宋体" w:eastAsia="宋体" w:cs="宋体"/>
          <w:color w:val="auto"/>
          <w:sz w:val="24"/>
          <w:lang w:eastAsia="zh-CN"/>
        </w:rPr>
        <w:t>供应商</w:t>
      </w:r>
      <w:r>
        <w:rPr>
          <w:rFonts w:hint="eastAsia" w:ascii="宋体" w:hAnsi="宋体" w:eastAsia="宋体" w:cs="宋体"/>
          <w:color w:val="auto"/>
          <w:sz w:val="24"/>
        </w:rPr>
        <w:t>因违法经营受到刑事处罚或者责令停产停业、吊销许可证或者执照、较大数额罚款等行政处罚）的书面声明</w:t>
      </w:r>
      <w:r>
        <w:rPr>
          <w:rFonts w:hint="eastAsia" w:ascii="宋体" w:hAnsi="宋体" w:eastAsia="宋体" w:cs="宋体"/>
          <w:color w:val="auto"/>
          <w:sz w:val="24"/>
          <w:lang w:eastAsia="zh-CN"/>
        </w:rPr>
        <w:t>（扫描件加盖单位公章）</w:t>
      </w:r>
      <w:r>
        <w:rPr>
          <w:rFonts w:hint="eastAsia" w:ascii="宋体" w:hAnsi="宋体" w:eastAsia="宋体" w:cs="宋体"/>
          <w:color w:val="auto"/>
          <w:sz w:val="24"/>
        </w:rPr>
        <w:t>。</w:t>
      </w: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pStyle w:val="1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sz w:val="24"/>
        </w:rPr>
      </w:pPr>
    </w:p>
    <w:p>
      <w:pPr>
        <w:rPr>
          <w:rFonts w:hint="eastAsia" w:ascii="宋体" w:hAnsi="宋体" w:eastAsia="宋体" w:cs="宋体"/>
          <w:color w:val="auto"/>
          <w:sz w:val="24"/>
        </w:rPr>
      </w:pPr>
    </w:p>
    <w:p>
      <w:pPr>
        <w:pStyle w:val="17"/>
        <w:rPr>
          <w:rFonts w:hint="eastAsia" w:ascii="宋体" w:hAnsi="宋体" w:eastAsia="宋体" w:cs="宋体"/>
          <w:color w:val="auto"/>
          <w:sz w:val="28"/>
          <w:szCs w:val="28"/>
        </w:rPr>
      </w:pPr>
    </w:p>
    <w:p>
      <w:pPr>
        <w:rPr>
          <w:rFonts w:hint="eastAsia" w:ascii="宋体" w:hAnsi="宋体" w:eastAsia="宋体" w:cs="宋体"/>
          <w:color w:val="auto"/>
        </w:rPr>
      </w:pPr>
    </w:p>
    <w:p>
      <w:pPr>
        <w:rPr>
          <w:rFonts w:hint="eastAsia" w:ascii="宋体" w:hAnsi="宋体" w:eastAsia="宋体" w:cs="宋体"/>
          <w:color w:val="auto"/>
        </w:rPr>
      </w:pPr>
      <w:bookmarkStart w:id="80" w:name="_Toc519506435"/>
      <w:bookmarkStart w:id="81" w:name="_Toc32031"/>
      <w:bookmarkStart w:id="82" w:name="_Toc6903978"/>
    </w:p>
    <w:p>
      <w:pPr>
        <w:rPr>
          <w:rFonts w:hint="eastAsia" w:ascii="宋体" w:hAnsi="宋体" w:eastAsia="宋体" w:cs="宋体"/>
          <w:color w:val="auto"/>
        </w:rPr>
      </w:pPr>
    </w:p>
    <w:p>
      <w:pPr>
        <w:rPr>
          <w:rFonts w:hint="eastAsia" w:ascii="宋体" w:hAnsi="宋体" w:eastAsia="宋体" w:cs="宋体"/>
          <w:color w:val="auto"/>
        </w:rPr>
      </w:pPr>
    </w:p>
    <w:p>
      <w:pPr>
        <w:rPr>
          <w:rFonts w:hint="eastAsia" w:ascii="宋体" w:hAnsi="宋体" w:eastAsia="宋体" w:cs="宋体"/>
          <w:color w:val="auto"/>
        </w:rPr>
      </w:pPr>
      <w:bookmarkStart w:id="83" w:name="_Toc21283"/>
    </w:p>
    <w:p>
      <w:pPr>
        <w:pStyle w:val="3"/>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84" w:name="_Toc18664"/>
      <w:r>
        <w:rPr>
          <w:rStyle w:val="34"/>
          <w:rFonts w:hint="eastAsia" w:ascii="宋体" w:hAnsi="宋体" w:eastAsia="宋体" w:cs="宋体"/>
          <w:b/>
          <w:spacing w:val="0"/>
          <w:kern w:val="2"/>
          <w:sz w:val="24"/>
          <w:szCs w:val="24"/>
          <w:lang w:val="en-US" w:eastAsia="zh-CN" w:bidi="ar-SA"/>
        </w:rPr>
        <w:t>八、落实政府采购政策需满足的资格要求</w:t>
      </w:r>
      <w:bookmarkEnd w:id="84"/>
    </w:p>
    <w:p>
      <w:pPr>
        <w:bidi w:val="0"/>
        <w:jc w:val="center"/>
        <w:rPr>
          <w:rFonts w:hint="eastAsia" w:ascii="宋体" w:hAnsi="宋体" w:eastAsia="宋体" w:cs="宋体"/>
          <w:b/>
          <w:bCs/>
          <w:sz w:val="24"/>
          <w:szCs w:val="24"/>
          <w:lang w:val="en-US" w:eastAsia="zh-CN"/>
        </w:rPr>
      </w:pPr>
      <w:bookmarkStart w:id="85" w:name="_Toc5509"/>
      <w:bookmarkStart w:id="86" w:name="_Toc4014"/>
      <w:bookmarkStart w:id="87" w:name="_Toc1495"/>
      <w:bookmarkStart w:id="88" w:name="_Toc5892"/>
      <w:r>
        <w:rPr>
          <w:rFonts w:hint="eastAsia" w:ascii="宋体" w:hAnsi="宋体" w:eastAsia="宋体" w:cs="宋体"/>
          <w:b/>
          <w:bCs/>
          <w:sz w:val="24"/>
          <w:szCs w:val="24"/>
          <w:lang w:val="en-US" w:eastAsia="zh-CN"/>
        </w:rPr>
        <w:t>（一）中小企业声明函</w:t>
      </w:r>
      <w:bookmarkEnd w:id="85"/>
      <w:bookmarkEnd w:id="86"/>
      <w:bookmarkEnd w:id="87"/>
      <w:bookmarkEnd w:id="88"/>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 46号）的规定，本公司（联合体</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lang w:val="en-US" w:eastAsia="zh-CN"/>
        </w:rPr>
        <w:t xml:space="preserve"> ( 单位名称 </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釆购活动,提供的货物全部由符合政策要求的中小企业制造。相关企业（含联合体中的中小企业、签订分包意向协议的中小企业</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的具体情况如下：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89" w:name="bookmark24"/>
      <w:bookmarkEnd w:id="89"/>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90" w:name="bookmark25"/>
      <w:bookmarkEnd w:id="90"/>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en-US"/>
        </w:rPr>
        <w:tab/>
      </w:r>
      <w:r>
        <w:rPr>
          <w:rFonts w:hint="eastAsia" w:ascii="宋体" w:hAnsi="宋体" w:eastAsia="宋体" w:cs="宋体"/>
          <w:b/>
          <w:bCs/>
          <w:color w:val="auto"/>
          <w:sz w:val="24"/>
          <w:szCs w:val="24"/>
          <w:lang w:val="en-US" w:eastAsia="en-US"/>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本企业对上述声明内容的真实性负责。如有虚假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1.符合《政府采购促进中小企业发展管理办法》（财库[2020]46 号）价格扣减条件的供应商需提供《中小企业声明函》。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2.从业人员、营业收入、资产总额填报上一年度数据，无上一年度数据的新成立企业可不填报。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、成交供应商享受《政府采购促进中小企业发展管理办法》（财库[2020]46 号）规定的中小企业扶持政策的，采购人、采购代理机构将随</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、成交结果公开</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、成交供应商的《中小企业声明函》。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b/>
          <w:color w:val="auto"/>
          <w:spacing w:val="20"/>
          <w:szCs w:val="21"/>
        </w:rPr>
      </w:pPr>
    </w:p>
    <w:p>
      <w:pPr>
        <w:rPr>
          <w:rFonts w:hint="eastAsia" w:ascii="宋体" w:hAnsi="宋体" w:eastAsia="宋体" w:cs="宋体"/>
          <w:b/>
          <w:color w:val="auto"/>
          <w:spacing w:val="20"/>
          <w:szCs w:val="21"/>
        </w:rPr>
      </w:pPr>
    </w:p>
    <w:p>
      <w:pPr>
        <w:rPr>
          <w:rStyle w:val="34"/>
          <w:rFonts w:hint="eastAsia" w:ascii="宋体" w:hAnsi="宋体" w:eastAsia="宋体" w:cs="宋体"/>
          <w:b/>
          <w:bCs w:val="0"/>
          <w:color w:val="auto"/>
          <w:lang w:val="en-US" w:eastAsia="zh-CN"/>
        </w:rPr>
      </w:pPr>
      <w:bookmarkStart w:id="91" w:name="_Toc17073"/>
      <w:bookmarkStart w:id="92" w:name="_Toc1863"/>
      <w:bookmarkStart w:id="93" w:name="_Toc13545"/>
      <w:r>
        <w:rPr>
          <w:rStyle w:val="34"/>
          <w:rFonts w:hint="eastAsia" w:ascii="宋体" w:hAnsi="宋体" w:eastAsia="宋体" w:cs="宋体"/>
          <w:b/>
          <w:bCs w:val="0"/>
          <w:color w:val="auto"/>
          <w:lang w:val="en-US" w:eastAsia="zh-CN"/>
        </w:rPr>
        <w:br w:type="page"/>
      </w:r>
    </w:p>
    <w:p>
      <w:pPr>
        <w:bidi w:val="0"/>
        <w:jc w:val="center"/>
        <w:rPr>
          <w:rFonts w:hint="eastAsia" w:ascii="宋体" w:hAnsi="宋体" w:eastAsia="宋体" w:cs="宋体"/>
          <w:b/>
          <w:bCs/>
          <w:sz w:val="24"/>
          <w:szCs w:val="24"/>
          <w:lang w:val="en-US" w:eastAsia="zh-CN"/>
        </w:rPr>
      </w:pPr>
      <w:bookmarkStart w:id="94" w:name="_Toc23995"/>
      <w:r>
        <w:rPr>
          <w:rFonts w:hint="eastAsia" w:ascii="宋体" w:hAnsi="宋体" w:eastAsia="宋体" w:cs="宋体"/>
          <w:b/>
          <w:bCs/>
          <w:sz w:val="24"/>
          <w:szCs w:val="24"/>
          <w:lang w:val="en-US" w:eastAsia="zh-CN"/>
        </w:rPr>
        <w:t>（二）监狱企业证明文件</w:t>
      </w:r>
      <w:bookmarkEnd w:id="91"/>
      <w:bookmarkEnd w:id="92"/>
      <w:bookmarkEnd w:id="93"/>
      <w:bookmarkEnd w:id="94"/>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监狱企业参加政府采购活动时，应当提供由省级以上监狱管理局、戒毒管理局（含新疆生产建设兵团）出具的属于监狱企业的证明文件。</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 w:val="24"/>
          <w:szCs w:val="24"/>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注：符合条件的监狱企业在参加政府采购活动时，应当按《财政部司法部关于政府采购支持监狱企业 发展有关问题的通知》（财库[2014]68 号）提供规定的《监狱企业证明文件》（复印件），并对提供的证明文件真实性负责。</w:t>
      </w:r>
    </w:p>
    <w:p>
      <w:pPr>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Style w:val="34"/>
          <w:rFonts w:hint="eastAsia" w:ascii="宋体" w:hAnsi="宋体" w:eastAsia="宋体" w:cs="宋体"/>
          <w:b/>
          <w:bCs w:val="0"/>
          <w:color w:val="auto"/>
          <w:lang w:val="en-US" w:eastAsia="zh-CN"/>
        </w:rPr>
      </w:pPr>
    </w:p>
    <w:p>
      <w:pPr>
        <w:rPr>
          <w:rFonts w:hint="eastAsia" w:ascii="宋体" w:hAnsi="宋体" w:eastAsia="宋体" w:cs="宋体"/>
          <w:b/>
          <w:bCs/>
          <w:sz w:val="24"/>
          <w:szCs w:val="24"/>
          <w:lang w:val="en-US" w:eastAsia="zh-CN"/>
        </w:rPr>
      </w:pPr>
      <w:bookmarkStart w:id="95" w:name="_Toc175"/>
      <w:bookmarkStart w:id="96" w:name="_Toc25311"/>
      <w:bookmarkStart w:id="97" w:name="_Toc16158"/>
      <w:bookmarkStart w:id="98" w:name="_Toc2379"/>
      <w:r>
        <w:rPr>
          <w:rFonts w:hint="eastAsia" w:ascii="宋体" w:hAnsi="宋体" w:eastAsia="宋体" w:cs="宋体"/>
          <w:b/>
          <w:bCs/>
          <w:sz w:val="24"/>
          <w:szCs w:val="24"/>
          <w:lang w:val="en-US" w:eastAsia="zh-CN"/>
        </w:rPr>
        <w:br w:type="page"/>
      </w:r>
    </w:p>
    <w:p>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（三）残疾人福利性单位声明函</w:t>
      </w:r>
      <w:bookmarkEnd w:id="95"/>
      <w:bookmarkEnd w:id="96"/>
      <w:bookmarkEnd w:id="97"/>
      <w:bookmarkEnd w:id="98"/>
    </w:p>
    <w:p>
      <w:pPr>
        <w:keepNext w:val="0"/>
        <w:keepLines w:val="0"/>
        <w:pageBreakBefore w:val="0"/>
        <w:widowControl w:val="0"/>
        <w:kinsoku/>
        <w:wordWrap/>
        <w:overflowPunct/>
        <w:topLinePunct w:val="0"/>
        <w:autoSpaceDE/>
        <w:autoSpaceDN/>
        <w:bidi w:val="0"/>
        <w:adjustRightInd/>
        <w:snapToGrid/>
        <w:spacing w:before="128" w:line="440" w:lineRule="exact"/>
        <w:ind w:left="4" w:right="119" w:firstLine="431"/>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本单位郑重声明，</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根据《财政部</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4"/>
          <w:sz w:val="24"/>
          <w:szCs w:val="24"/>
        </w:rPr>
        <w:t>民政部</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4"/>
          <w:sz w:val="24"/>
          <w:szCs w:val="24"/>
        </w:rPr>
        <w:t>中国残疾人联合会关于促进残疾人就业政府采购政</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3"/>
          <w:sz w:val="24"/>
          <w:szCs w:val="24"/>
        </w:rPr>
        <w:t>策的通知》（财库〔2017〕141</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3"/>
          <w:sz w:val="24"/>
          <w:szCs w:val="24"/>
        </w:rPr>
        <w:t>号）</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3"/>
          <w:sz w:val="24"/>
          <w:szCs w:val="24"/>
        </w:rPr>
        <w:t>的规定，</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3"/>
          <w:sz w:val="24"/>
          <w:szCs w:val="24"/>
        </w:rPr>
        <w:t>本单位为符合条件的残疾人福利性单位，</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3"/>
          <w:sz w:val="24"/>
          <w:szCs w:val="24"/>
        </w:rPr>
        <w:t>且本单位</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4"/>
          <w:sz w:val="24"/>
          <w:szCs w:val="24"/>
        </w:rPr>
        <w:t>参加______单位的______项目采购活动提供本单位制造的货物（由本单位承担工程/提供服务</w:t>
      </w:r>
      <w:r>
        <w:rPr>
          <w:rFonts w:hint="eastAsia" w:ascii="宋体" w:hAnsi="宋体" w:eastAsia="宋体" w:cs="宋体"/>
          <w:color w:val="auto"/>
          <w:spacing w:val="5"/>
          <w:sz w:val="24"/>
          <w:szCs w:val="24"/>
        </w:rPr>
        <w:t>）</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5"/>
          <w:sz w:val="24"/>
          <w:szCs w:val="24"/>
        </w:rPr>
        <w:t>，</w:t>
      </w:r>
      <w:r>
        <w:rPr>
          <w:rFonts w:hint="eastAsia" w:ascii="宋体" w:hAnsi="宋体" w:eastAsia="宋体" w:cs="宋体"/>
          <w:color w:val="auto"/>
          <w:spacing w:val="4"/>
          <w:sz w:val="24"/>
          <w:szCs w:val="24"/>
        </w:rPr>
        <w:t>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440" w:lineRule="exact"/>
        <w:ind w:firstLine="496" w:firstLineChars="200"/>
        <w:textAlignment w:val="auto"/>
        <w:rPr>
          <w:rFonts w:hint="eastAsia" w:ascii="宋体" w:hAnsi="宋体" w:eastAsia="宋体" w:cs="宋体"/>
          <w:b/>
          <w:bCs/>
          <w:color w:val="auto"/>
          <w:sz w:val="24"/>
          <w:szCs w:val="24"/>
        </w:rPr>
      </w:pPr>
      <w:r>
        <w:rPr>
          <w:rFonts w:hint="eastAsia" w:ascii="宋体" w:hAnsi="宋体" w:eastAsia="宋体" w:cs="宋体"/>
          <w:color w:val="auto"/>
          <w:spacing w:val="4"/>
          <w:sz w:val="24"/>
          <w:szCs w:val="24"/>
        </w:rPr>
        <w:t>本单位对上述声明的真实性负责。如有虚假，</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注：符合条件的残疾人福利性单位在参加政府采购活动时，应当按《三部门联合发布关于促进残疾人就业政府采购政策的通知》（财库〔2017〕141 号）提供规定的《残疾人福利性单位声明函》，并对声明的真实性负责。</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lang w:val="en-US" w:eastAsia="zh-CN"/>
        </w:rPr>
      </w:pPr>
    </w:p>
    <w:p>
      <w:pPr>
        <w:pStyle w:val="3"/>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80"/>
      <w:bookmarkStart w:id="99" w:name="_Toc5281"/>
      <w:r>
        <w:rPr>
          <w:rStyle w:val="34"/>
          <w:rFonts w:hint="eastAsia" w:ascii="宋体" w:hAnsi="宋体" w:cs="宋体"/>
          <w:b/>
          <w:spacing w:val="0"/>
          <w:kern w:val="2"/>
          <w:sz w:val="24"/>
          <w:szCs w:val="24"/>
          <w:lang w:val="en-US" w:eastAsia="zh-CN" w:bidi="ar-SA"/>
        </w:rPr>
        <w:t>九</w:t>
      </w:r>
      <w:r>
        <w:rPr>
          <w:rStyle w:val="34"/>
          <w:rFonts w:hint="eastAsia" w:ascii="宋体" w:hAnsi="宋体" w:eastAsia="宋体" w:cs="宋体"/>
          <w:b/>
          <w:spacing w:val="0"/>
          <w:kern w:val="2"/>
          <w:sz w:val="24"/>
          <w:szCs w:val="24"/>
          <w:lang w:val="en-US" w:eastAsia="zh-CN" w:bidi="ar-SA"/>
        </w:rPr>
        <w:t>、供商资格条件要求的其他证明材料</w:t>
      </w:r>
      <w:bookmarkEnd w:id="81"/>
      <w:bookmarkEnd w:id="82"/>
      <w:bookmarkEnd w:id="83"/>
      <w:bookmarkEnd w:id="99"/>
    </w:p>
    <w:p>
      <w:pPr>
        <w:rPr>
          <w:rStyle w:val="34"/>
          <w:rFonts w:hint="eastAsia" w:ascii="宋体" w:hAnsi="宋体" w:eastAsia="宋体" w:cs="宋体"/>
          <w:b/>
          <w:bCs w:val="0"/>
          <w:color w:val="auto"/>
          <w:lang w:val="en-US" w:eastAsia="zh-CN"/>
        </w:rPr>
      </w:pPr>
      <w:r>
        <w:rPr>
          <w:rStyle w:val="34"/>
          <w:rFonts w:hint="eastAsia" w:ascii="宋体" w:hAnsi="宋体" w:eastAsia="宋体" w:cs="宋体"/>
          <w:b/>
          <w:bCs w:val="0"/>
          <w:color w:val="auto"/>
          <w:lang w:val="en-US" w:eastAsia="zh-CN"/>
        </w:rPr>
        <w:br w:type="page"/>
      </w:r>
    </w:p>
    <w:p>
      <w:pPr>
        <w:pStyle w:val="3"/>
        <w:bidi w:val="0"/>
        <w:rPr>
          <w:rFonts w:hint="eastAsia" w:ascii="宋体" w:hAnsi="宋体" w:eastAsia="宋体" w:cs="宋体"/>
          <w:sz w:val="24"/>
          <w:szCs w:val="24"/>
          <w:lang w:val="en-US" w:eastAsia="zh-CN"/>
        </w:rPr>
      </w:pPr>
      <w:bookmarkStart w:id="100" w:name="_Toc26700"/>
      <w:bookmarkStart w:id="101" w:name="_Toc32034"/>
      <w:bookmarkStart w:id="102" w:name="_Toc17725"/>
      <w:bookmarkStart w:id="103" w:name="_Toc10976"/>
      <w:bookmarkStart w:id="104" w:name="_Toc929"/>
      <w:r>
        <w:rPr>
          <w:rFonts w:hint="eastAsia" w:ascii="宋体" w:hAnsi="宋体" w:eastAsia="宋体" w:cs="宋体"/>
          <w:sz w:val="24"/>
          <w:szCs w:val="24"/>
          <w:lang w:val="en-US" w:eastAsia="zh-CN"/>
        </w:rPr>
        <w:t>第四章  采购需求</w:t>
      </w:r>
      <w:bookmarkEnd w:id="100"/>
    </w:p>
    <w:bookmarkEnd w:id="101"/>
    <w:bookmarkEnd w:id="102"/>
    <w:bookmarkEnd w:id="103"/>
    <w:bookmarkEnd w:id="104"/>
    <w:p>
      <w:pPr>
        <w:jc w:val="center"/>
        <w:rPr>
          <w:rFonts w:hint="eastAsia"/>
          <w:lang w:eastAsia="zh-CN"/>
        </w:rPr>
      </w:pPr>
    </w:p>
    <w:p>
      <w:pPr>
        <w:pStyle w:val="2"/>
        <w:rPr>
          <w:rFonts w:hint="default"/>
          <w:b/>
          <w:bCs w:val="0"/>
          <w:lang w:val="en-US" w:eastAsia="zh-CN"/>
        </w:rPr>
      </w:pPr>
      <w:r>
        <w:rPr>
          <w:rFonts w:hint="default" w:ascii="Times New Roman" w:hAnsi="Times New Roman" w:eastAsia="宋体" w:cs="Times New Roman"/>
          <w:b/>
          <w:bCs w:val="0"/>
          <w:i w:val="0"/>
          <w:color w:val="000000"/>
          <w:kern w:val="0"/>
          <w:sz w:val="24"/>
          <w:szCs w:val="24"/>
          <w:u w:val="none"/>
          <w:lang w:val="en-US" w:eastAsia="zh-CN" w:bidi="ar"/>
        </w:rPr>
        <w:t>K5型发射机（含无线团队发射软件V2.0）</w:t>
      </w:r>
      <w:r>
        <w:rPr>
          <w:rFonts w:hint="eastAsia"/>
          <w:b/>
          <w:bCs w:val="0"/>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频道数：≧</w:t>
      </w:r>
      <w:r>
        <w:rPr>
          <w:rFonts w:hint="eastAsia" w:ascii="Times New Roman" w:hAnsi="Times New Roman" w:eastAsia="宋体" w:cs="Times New Roman"/>
          <w:sz w:val="24"/>
          <w:lang w:val="en-US" w:eastAsia="zh-CN"/>
        </w:rPr>
        <w:t>1000</w:t>
      </w:r>
      <w:r>
        <w:rPr>
          <w:rFonts w:hint="eastAsia" w:ascii="Times New Roman" w:hAnsi="Times New Roman" w:eastAsia="宋体" w:cs="Times New Roman"/>
          <w:sz w:val="24"/>
          <w:lang w:val="zh-CN" w:eastAsia="zh-CN"/>
        </w:rPr>
        <w:t>个；</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产品</w:t>
      </w:r>
      <w:r>
        <w:rPr>
          <w:rFonts w:hint="eastAsia" w:ascii="Times New Roman" w:hAnsi="Times New Roman" w:eastAsia="宋体" w:cs="Times New Roman"/>
          <w:sz w:val="24"/>
          <w:lang w:val="zh-CN" w:eastAsia="zh-CN"/>
        </w:rPr>
        <w:t>重量：不超过</w:t>
      </w:r>
      <w:r>
        <w:rPr>
          <w:rFonts w:hint="eastAsia" w:ascii="Times New Roman" w:hAnsi="Times New Roman" w:eastAsia="宋体" w:cs="Times New Roman"/>
          <w:sz w:val="24"/>
          <w:lang w:val="en-US" w:eastAsia="zh-CN"/>
        </w:rPr>
        <w:t>125g</w:t>
      </w:r>
      <w:r>
        <w:rPr>
          <w:rFonts w:hint="eastAsia" w:ascii="Times New Roman" w:hAnsi="Times New Roman" w:eastAsia="宋体" w:cs="Times New Roman"/>
          <w:sz w:val="24"/>
          <w:lang w:val="zh-CN"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产品尺寸</w:t>
      </w:r>
      <w:r>
        <w:rPr>
          <w:rFonts w:hint="eastAsia" w:ascii="Times New Roman" w:hAnsi="Times New Roman" w:eastAsia="宋体" w:cs="Times New Roman"/>
          <w:sz w:val="24"/>
          <w:lang w:val="zh-CN" w:eastAsia="zh-CN"/>
        </w:rPr>
        <w:t>103×61×21mm；</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利用五键操作实现开/关机，频道、模式选择功能和音量调节功能，操作简单；</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具备内置麦克风；</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具备3.5mm音频接口，外接麦克风进行讲解；</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配备OLED显示屏，显示频段数、音量、电量、及信号指示等信息；</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具备功率设置功能。可根据团队大小设置发射功率，在满足讲解效果的同时有效降低发射功耗，延长使用时间；</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采用数字音频编解码技术，音质清晰，可以满足各种场所的讲解需求；</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具备Mini USB接口，可通过USB口充电或读取写入内置SD卡；</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支持频道、音量记忆功能，开机后自动恢复到上一次关机前的状态；</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具备一键静音功能；</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具备恢复出厂参数功能，可一键恢复出厂参数；</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具有音量调节</w:t>
      </w:r>
      <w:r>
        <w:rPr>
          <w:rFonts w:hint="eastAsia" w:ascii="Times New Roman" w:hAnsi="Times New Roman" w:eastAsia="宋体" w:cs="Times New Roman"/>
          <w:sz w:val="24"/>
          <w:lang w:val="en-US" w:eastAsia="zh-CN"/>
        </w:rPr>
        <w:t>功能</w:t>
      </w:r>
      <w:r>
        <w:rPr>
          <w:rFonts w:hint="default" w:ascii="Times New Roman" w:hAnsi="Times New Roman" w:eastAsia="宋体" w:cs="Times New Roman"/>
          <w:sz w:val="24"/>
          <w:lang w:val="en-US" w:eastAsia="zh-CN"/>
        </w:rPr>
        <w:t>，共</w:t>
      </w:r>
      <w:r>
        <w:rPr>
          <w:rFonts w:hint="eastAsia" w:ascii="Times New Roman" w:hAnsi="Times New Roman" w:eastAsia="宋体" w:cs="Times New Roman"/>
          <w:sz w:val="24"/>
          <w:lang w:val="en-US" w:eastAsia="zh-CN"/>
        </w:rPr>
        <w:t>20</w:t>
      </w:r>
      <w:r>
        <w:rPr>
          <w:rFonts w:hint="default" w:ascii="Times New Roman" w:hAnsi="Times New Roman" w:eastAsia="宋体" w:cs="Times New Roman"/>
          <w:sz w:val="24"/>
          <w:lang w:val="en-US" w:eastAsia="zh-CN"/>
        </w:rPr>
        <w:t>档</w:t>
      </w:r>
      <w:r>
        <w:rPr>
          <w:rFonts w:hint="eastAsia" w:ascii="Times New Roman" w:hAnsi="Times New Roman" w:eastAsia="宋体" w:cs="Times New Roman"/>
          <w:sz w:val="24"/>
          <w:lang w:val="en-US" w:eastAsia="zh-CN"/>
        </w:rPr>
        <w:t>音量档位可供调节</w:t>
      </w:r>
      <w:r>
        <w:rPr>
          <w:rFonts w:hint="default" w:ascii="Times New Roman" w:hAnsi="Times New Roman" w:eastAsia="宋体" w:cs="Times New Roman"/>
          <w:sz w:val="24"/>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支持通用模式、自定义模式两种EQ调节模式，</w:t>
      </w:r>
      <w:r>
        <w:rPr>
          <w:rFonts w:hint="eastAsia" w:ascii="Times New Roman" w:hAnsi="Times New Roman" w:eastAsia="宋体" w:cs="Times New Roman"/>
          <w:sz w:val="24"/>
          <w:lang w:val="zh-CN" w:eastAsia="zh-CN"/>
        </w:rPr>
        <w:t>可根据讲解员的音色适当调节改善讲解效果</w:t>
      </w:r>
      <w:r>
        <w:rPr>
          <w:rFonts w:hint="eastAsia" w:ascii="Times New Roman" w:hAnsi="Times New Roman" w:eastAsia="宋体" w:cs="Times New Roman"/>
          <w:sz w:val="24"/>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color w:val="0000FF"/>
          <w:sz w:val="24"/>
          <w:lang w:val="en-US" w:eastAsia="zh-CN"/>
        </w:rPr>
        <w:t>*</w:t>
      </w:r>
      <w:r>
        <w:rPr>
          <w:rFonts w:hint="eastAsia" w:ascii="Times New Roman" w:hAnsi="Times New Roman" w:eastAsia="宋体" w:cs="Times New Roman"/>
          <w:sz w:val="24"/>
          <w:lang w:val="zh-CN" w:eastAsia="zh-CN"/>
        </w:rPr>
        <w:t>支持存储语音功能，内置最多支持10个语种选择</w:t>
      </w:r>
      <w:r>
        <w:rPr>
          <w:rFonts w:hint="eastAsia" w:ascii="Times New Roman" w:hAnsi="Times New Roman" w:eastAsia="宋体" w:cs="Times New Roman"/>
          <w:sz w:val="24"/>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支持中文、英文两种操作界面；</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lang w:val="en-US" w:eastAsia="zh-CN"/>
        </w:rPr>
      </w:pPr>
      <w:r>
        <w:rPr>
          <w:rFonts w:hint="eastAsia" w:ascii="Times New Roman" w:hAnsi="Times New Roman" w:eastAsia="宋体" w:cs="Times New Roman"/>
          <w:sz w:val="24"/>
          <w:lang w:val="en-US" w:eastAsia="zh-CN"/>
        </w:rPr>
        <w:t>具备接收机参数设置功能；</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zh-CN" w:eastAsia="zh-CN"/>
        </w:rPr>
        <w:t>支持无线批量关闭团队接收机；</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一台发射机可带多台接收机，接收机数量没有限制；</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default"/>
          <w:lang w:val="en-US" w:eastAsia="zh-CN"/>
        </w:rPr>
      </w:pPr>
      <w:r>
        <w:rPr>
          <w:rFonts w:hint="eastAsia" w:ascii="宋体" w:hAnsi="宋体" w:eastAsia="宋体" w:cs="宋体"/>
          <w:color w:val="0000FF"/>
          <w:sz w:val="24"/>
          <w:szCs w:val="24"/>
          <w:lang w:val="en-US" w:eastAsia="zh-CN"/>
        </w:rPr>
        <w:t>*</w:t>
      </w:r>
      <w:r>
        <w:rPr>
          <w:rFonts w:ascii="宋体" w:hAnsi="宋体" w:eastAsia="宋体" w:cs="宋体"/>
          <w:sz w:val="24"/>
          <w:szCs w:val="24"/>
        </w:rPr>
        <w:t>支持自动跳频功能，能自动避开干扰，多台发射机同时使用互不干扰；</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lang w:val="en-US" w:eastAsia="zh-CN"/>
        </w:rPr>
      </w:pPr>
      <w:r>
        <w:rPr>
          <w:rFonts w:hint="eastAsia" w:ascii="Times New Roman" w:hAnsi="Times New Roman" w:eastAsia="宋体" w:cs="Times New Roman"/>
          <w:sz w:val="24"/>
          <w:lang w:val="zh-CN" w:eastAsia="zh-CN"/>
        </w:rPr>
        <w:t>具有电量</w:t>
      </w:r>
      <w:r>
        <w:rPr>
          <w:rFonts w:hint="eastAsia" w:ascii="Times New Roman" w:hAnsi="Times New Roman" w:eastAsia="宋体" w:cs="Times New Roman"/>
          <w:sz w:val="24"/>
          <w:lang w:val="en-US" w:eastAsia="zh-CN"/>
        </w:rPr>
        <w:t>监测</w:t>
      </w:r>
      <w:r>
        <w:rPr>
          <w:rFonts w:hint="eastAsia" w:ascii="Times New Roman" w:hAnsi="Times New Roman" w:eastAsia="宋体" w:cs="Times New Roman"/>
          <w:sz w:val="24"/>
          <w:lang w:val="zh-CN" w:eastAsia="zh-CN"/>
        </w:rPr>
        <w:t>和低电量提醒功能；</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en-US" w:eastAsia="zh-CN"/>
        </w:rPr>
        <w:t>具有软件版本查询功能；</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ascii="Times New Roman" w:hAnsi="Times New Roman" w:eastAsia="宋体" w:cs="Times New Roman"/>
          <w:sz w:val="24"/>
          <w:lang w:val="zh-CN" w:eastAsia="zh-CN"/>
        </w:rPr>
      </w:pPr>
      <w:r>
        <w:rPr>
          <w:rFonts w:hint="eastAsia" w:ascii="Times New Roman" w:hAnsi="Times New Roman" w:eastAsia="宋体" w:cs="Times New Roman"/>
          <w:sz w:val="24"/>
          <w:lang w:val="zh-CN" w:eastAsia="zh-CN"/>
        </w:rPr>
        <w:t>采用高性能锂电池供电，连续使用时间</w:t>
      </w:r>
      <w:r>
        <w:rPr>
          <w:rFonts w:hint="eastAsia" w:ascii="Times New Roman" w:hAnsi="Times New Roman" w:eastAsia="宋体" w:cs="Times New Roman"/>
          <w:sz w:val="24"/>
          <w:lang w:val="en-US" w:eastAsia="zh-CN"/>
        </w:rPr>
        <w:t>10</w:t>
      </w:r>
      <w:r>
        <w:rPr>
          <w:rFonts w:hint="eastAsia" w:ascii="Times New Roman" w:hAnsi="Times New Roman" w:eastAsia="宋体" w:cs="Times New Roman"/>
          <w:sz w:val="24"/>
          <w:lang w:val="zh-CN" w:eastAsia="zh-CN"/>
        </w:rPr>
        <w:t>小时以上；</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lang w:val="en-US" w:eastAsia="zh-CN"/>
        </w:rPr>
      </w:pPr>
      <w:r>
        <w:rPr>
          <w:rFonts w:hint="eastAsia" w:ascii="Times New Roman" w:hAnsi="Times New Roman" w:eastAsia="宋体" w:cs="Times New Roman"/>
          <w:sz w:val="24"/>
          <w:lang w:val="en-US" w:eastAsia="zh-CN"/>
        </w:rPr>
        <w:t>充电时间约3小时；</w:t>
      </w:r>
    </w:p>
    <w:p>
      <w:pPr>
        <w:keepNext w:val="0"/>
        <w:keepLines w:val="0"/>
        <w:pageBreakBefore w:val="0"/>
        <w:widowControl/>
        <w:numPr>
          <w:ilvl w:val="0"/>
          <w:numId w:val="2"/>
        </w:numPr>
        <w:kinsoku/>
        <w:wordWrap/>
        <w:overflowPunct/>
        <w:topLinePunct w:val="0"/>
        <w:autoSpaceDE/>
        <w:autoSpaceDN/>
        <w:bidi w:val="0"/>
        <w:adjustRightInd w:val="0"/>
        <w:snapToGrid w:val="0"/>
        <w:spacing w:before="79" w:beforeLines="25" w:line="240" w:lineRule="auto"/>
        <w:ind w:left="425" w:leftChars="0" w:right="0" w:rightChars="0" w:hanging="425" w:firstLineChars="0"/>
        <w:jc w:val="left"/>
        <w:textAlignment w:val="auto"/>
        <w:outlineLvl w:val="9"/>
        <w:rPr>
          <w:rFonts w:hint="eastAsia"/>
          <w:lang w:val="en-US" w:eastAsia="zh-CN"/>
        </w:rPr>
      </w:pPr>
      <w:r>
        <w:rPr>
          <w:rFonts w:hint="eastAsia" w:ascii="Times New Roman" w:hAnsi="Times New Roman" w:eastAsia="宋体" w:cs="Times New Roman"/>
          <w:sz w:val="24"/>
          <w:lang w:val="zh-CN" w:eastAsia="zh-CN"/>
        </w:rPr>
        <w:t>配备多台设备快速充电及储存的收藏箱，方便运输、管理；</w:t>
      </w:r>
    </w:p>
    <w:p>
      <w:pPr>
        <w:pStyle w:val="2"/>
        <w:numPr>
          <w:ilvl w:val="0"/>
          <w:numId w:val="0"/>
        </w:numPr>
        <w:jc w:val="center"/>
        <w:rPr>
          <w:rFonts w:hint="eastAsia"/>
          <w:b/>
          <w:bCs w:val="0"/>
          <w:color w:val="000000"/>
          <w:sz w:val="28"/>
          <w:szCs w:val="28"/>
          <w:lang w:val="en-US" w:eastAsia="zh-CN"/>
        </w:rPr>
      </w:pPr>
    </w:p>
    <w:p>
      <w:pPr>
        <w:pStyle w:val="2"/>
        <w:numPr>
          <w:ilvl w:val="0"/>
          <w:numId w:val="0"/>
        </w:numPr>
        <w:jc w:val="center"/>
        <w:rPr>
          <w:rFonts w:hint="eastAsia"/>
          <w:b/>
          <w:bCs w:val="0"/>
          <w:color w:val="000000"/>
          <w:sz w:val="28"/>
          <w:szCs w:val="28"/>
          <w:lang w:val="en-US" w:eastAsia="zh-CN"/>
        </w:rPr>
      </w:pPr>
    </w:p>
    <w:p>
      <w:pPr>
        <w:pStyle w:val="2"/>
        <w:numPr>
          <w:ilvl w:val="0"/>
          <w:numId w:val="0"/>
        </w:numPr>
        <w:jc w:val="center"/>
        <w:rPr>
          <w:rFonts w:hint="eastAsia"/>
          <w:b/>
          <w:bCs w:val="0"/>
          <w:color w:val="000000"/>
          <w:sz w:val="28"/>
          <w:szCs w:val="28"/>
          <w:lang w:val="en-US" w:eastAsia="zh-CN"/>
        </w:rPr>
      </w:pPr>
    </w:p>
    <w:p>
      <w:pPr>
        <w:pStyle w:val="2"/>
        <w:numPr>
          <w:ilvl w:val="0"/>
          <w:numId w:val="0"/>
        </w:numPr>
        <w:jc w:val="left"/>
        <w:rPr>
          <w:rFonts w:hint="eastAsia"/>
          <w:b/>
          <w:bCs/>
          <w:color w:val="000000"/>
          <w:sz w:val="28"/>
          <w:szCs w:val="28"/>
          <w:lang w:val="en-US" w:eastAsia="zh-CN"/>
        </w:rPr>
      </w:pPr>
      <w:r>
        <w:rPr>
          <w:rFonts w:hint="eastAsia" w:cs="Times New Roman"/>
          <w:b/>
          <w:bCs/>
          <w:color w:val="000000"/>
          <w:sz w:val="24"/>
          <w:szCs w:val="24"/>
          <w:highlight w:val="none"/>
          <w:lang w:val="en-US" w:eastAsia="zh-CN"/>
        </w:rPr>
        <w:t>如意</w:t>
      </w:r>
      <w:r>
        <w:rPr>
          <w:rFonts w:hint="default" w:ascii="Times New Roman" w:hAnsi="Times New Roman" w:cs="Times New Roman"/>
          <w:b/>
          <w:bCs/>
          <w:color w:val="000000"/>
          <w:sz w:val="24"/>
          <w:szCs w:val="24"/>
          <w:highlight w:val="none"/>
          <w:lang w:val="en-US" w:eastAsia="zh-CN"/>
        </w:rPr>
        <w:t>耳挂接收机（含无线团队接收软件V2.0）</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ascii="Times New Roman" w:hAnsi="Times New Roman" w:eastAsia="宋体" w:cs="Times New Roman"/>
          <w:sz w:val="24"/>
          <w:lang w:val="zh-CN"/>
        </w:rPr>
      </w:pPr>
      <w:r>
        <w:rPr>
          <w:rFonts w:hint="eastAsia" w:eastAsia="宋体" w:cs="Times New Roman"/>
          <w:sz w:val="24"/>
          <w:lang w:val="en-US" w:eastAsia="zh-CN"/>
        </w:rPr>
        <w:t>1.</w:t>
      </w:r>
      <w:r>
        <w:rPr>
          <w:rFonts w:hint="eastAsia" w:ascii="Times New Roman" w:hAnsi="Times New Roman" w:eastAsia="宋体" w:cs="Times New Roman"/>
          <w:sz w:val="24"/>
          <w:lang w:val="zh-CN"/>
        </w:rPr>
        <w:t>频道数：≧</w:t>
      </w:r>
      <w:r>
        <w:rPr>
          <w:rFonts w:hint="eastAsia" w:ascii="Times New Roman" w:hAnsi="Times New Roman" w:eastAsia="宋体" w:cs="Times New Roman"/>
          <w:sz w:val="24"/>
          <w:lang w:val="en-US" w:eastAsia="zh-CN"/>
        </w:rPr>
        <w:t>1000</w:t>
      </w:r>
      <w:r>
        <w:rPr>
          <w:rFonts w:hint="eastAsia" w:ascii="Times New Roman" w:hAnsi="Times New Roman" w:eastAsia="宋体" w:cs="Times New Roman"/>
          <w:sz w:val="24"/>
          <w:lang w:val="zh-CN"/>
        </w:rPr>
        <w:t>个；</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ascii="Times New Roman" w:hAnsi="Times New Roman" w:eastAsia="宋体" w:cs="Times New Roman"/>
          <w:sz w:val="24"/>
          <w:lang w:val="zh-CN"/>
        </w:rPr>
      </w:pPr>
      <w:r>
        <w:rPr>
          <w:rFonts w:hint="eastAsia" w:eastAsia="宋体" w:cs="Times New Roman"/>
          <w:sz w:val="24"/>
          <w:lang w:val="en-US" w:eastAsia="zh-CN"/>
        </w:rPr>
        <w:t>2.</w:t>
      </w:r>
      <w:r>
        <w:rPr>
          <w:rFonts w:hint="eastAsia" w:ascii="Times New Roman" w:hAnsi="Times New Roman" w:eastAsia="宋体" w:cs="Times New Roman"/>
          <w:sz w:val="24"/>
          <w:lang w:val="zh-CN"/>
        </w:rPr>
        <w:t>重量：不超过</w:t>
      </w:r>
      <w:r>
        <w:rPr>
          <w:rFonts w:hint="eastAsia" w:ascii="Times New Roman" w:hAnsi="Times New Roman" w:eastAsia="宋体" w:cs="Times New Roman"/>
          <w:sz w:val="24"/>
          <w:lang w:val="en-US" w:eastAsia="zh-CN"/>
        </w:rPr>
        <w:t>18.2</w:t>
      </w:r>
      <w:r>
        <w:rPr>
          <w:rFonts w:hint="eastAsia" w:ascii="Times New Roman" w:hAnsi="Times New Roman" w:eastAsia="宋体" w:cs="Times New Roman"/>
          <w:sz w:val="24"/>
          <w:lang w:val="zh-CN"/>
        </w:rPr>
        <w:t>g；</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ascii="Times New Roman" w:hAnsi="Times New Roman" w:eastAsia="宋体" w:cs="Times New Roman"/>
          <w:sz w:val="24"/>
          <w:lang w:val="zh-CN"/>
        </w:rPr>
      </w:pPr>
      <w:r>
        <w:rPr>
          <w:rFonts w:hint="eastAsia" w:eastAsia="宋体" w:cs="Times New Roman"/>
          <w:sz w:val="24"/>
          <w:lang w:val="en-US" w:eastAsia="zh-CN"/>
        </w:rPr>
        <w:t>3.</w:t>
      </w:r>
      <w:r>
        <w:rPr>
          <w:rFonts w:hint="eastAsia" w:ascii="Times New Roman" w:hAnsi="Times New Roman" w:eastAsia="宋体" w:cs="Times New Roman"/>
          <w:sz w:val="24"/>
          <w:lang w:val="en-US" w:eastAsia="zh-CN"/>
        </w:rPr>
        <w:t>外形尺寸：</w:t>
      </w:r>
      <w:r>
        <w:rPr>
          <w:sz w:val="21"/>
          <w:szCs w:val="21"/>
        </w:rPr>
        <w:drawing>
          <wp:inline distT="0" distB="0" distL="114300" distR="114300">
            <wp:extent cx="2245995" cy="1784350"/>
            <wp:effectExtent l="0" t="0" r="1905"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9"/>
                    <a:stretch>
                      <a:fillRect/>
                    </a:stretch>
                  </pic:blipFill>
                  <pic:spPr>
                    <a:xfrm>
                      <a:off x="0" y="0"/>
                      <a:ext cx="2245995" cy="1784350"/>
                    </a:xfrm>
                    <a:prstGeom prst="rect">
                      <a:avLst/>
                    </a:prstGeom>
                    <a:noFill/>
                    <a:ln>
                      <a:noFill/>
                    </a:ln>
                  </pic:spPr>
                </pic:pic>
              </a:graphicData>
            </a:graphic>
          </wp:inline>
        </w:drawing>
      </w:r>
      <w:r>
        <w:rPr>
          <w:rFonts w:hint="eastAsia" w:ascii="Times New Roman" w:hAnsi="Times New Roman" w:eastAsia="宋体" w:cs="Times New Roman"/>
          <w:sz w:val="24"/>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4.</w:t>
      </w:r>
      <w:r>
        <w:rPr>
          <w:rFonts w:hint="eastAsia" w:eastAsia="宋体" w:cs="Times New Roman"/>
          <w:sz w:val="24"/>
          <w:lang w:val="zh-CN" w:eastAsia="zh-CN"/>
        </w:rPr>
        <w:t>接收距离（L.O.S）：≧</w:t>
      </w:r>
      <w:r>
        <w:rPr>
          <w:rFonts w:hint="eastAsia" w:eastAsia="宋体" w:cs="Times New Roman"/>
          <w:sz w:val="24"/>
          <w:lang w:val="en-US" w:eastAsia="zh-CN"/>
        </w:rPr>
        <w:t>200</w:t>
      </w:r>
      <w:r>
        <w:rPr>
          <w:rFonts w:hint="eastAsia" w:eastAsia="宋体" w:cs="Times New Roman"/>
          <w:sz w:val="24"/>
          <w:lang w:val="zh-CN" w:eastAsia="zh-CN"/>
        </w:rPr>
        <w:t>米；</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en-US" w:eastAsia="zh-CN"/>
        </w:rPr>
      </w:pPr>
      <w:r>
        <w:rPr>
          <w:rFonts w:hint="eastAsia" w:eastAsia="宋体" w:cs="Times New Roman"/>
          <w:sz w:val="24"/>
          <w:lang w:val="en-US" w:eastAsia="zh-CN"/>
        </w:rPr>
        <w:t>5.</w:t>
      </w:r>
      <w:r>
        <w:rPr>
          <w:rFonts w:hint="eastAsia" w:eastAsia="宋体" w:cs="Times New Roman"/>
          <w:sz w:val="24"/>
          <w:lang w:val="zh-CN" w:eastAsia="zh-CN"/>
        </w:rPr>
        <w:t>佩戴方式：</w:t>
      </w:r>
      <w:r>
        <w:rPr>
          <w:rFonts w:hint="eastAsia" w:eastAsia="宋体" w:cs="Times New Roman"/>
          <w:sz w:val="24"/>
          <w:lang w:val="en-US" w:eastAsia="zh-CN"/>
        </w:rPr>
        <w:t>左右耳非入耳式挂耳佩戴；</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6.</w:t>
      </w:r>
      <w:r>
        <w:rPr>
          <w:rFonts w:hint="default" w:eastAsia="宋体" w:cs="Times New Roman"/>
          <w:sz w:val="24"/>
          <w:lang w:val="en-US" w:eastAsia="zh-CN"/>
        </w:rPr>
        <w:t>具有音量调节</w:t>
      </w:r>
      <w:r>
        <w:rPr>
          <w:rFonts w:hint="eastAsia" w:eastAsia="宋体" w:cs="Times New Roman"/>
          <w:sz w:val="24"/>
          <w:lang w:val="en-US" w:eastAsia="zh-CN"/>
        </w:rPr>
        <w:t>实体</w:t>
      </w:r>
      <w:r>
        <w:rPr>
          <w:rFonts w:hint="default" w:eastAsia="宋体" w:cs="Times New Roman"/>
          <w:sz w:val="24"/>
          <w:lang w:val="en-US" w:eastAsia="zh-CN"/>
        </w:rPr>
        <w:t>按键，佩戴时也可以方便的随时调节音量，共</w:t>
      </w:r>
      <w:r>
        <w:rPr>
          <w:rFonts w:hint="eastAsia" w:eastAsia="宋体" w:cs="Times New Roman"/>
          <w:sz w:val="24"/>
          <w:lang w:val="en-US" w:eastAsia="zh-CN"/>
        </w:rPr>
        <w:t>5</w:t>
      </w:r>
      <w:r>
        <w:rPr>
          <w:rFonts w:hint="default" w:eastAsia="宋体" w:cs="Times New Roman"/>
          <w:sz w:val="24"/>
          <w:lang w:val="en-US" w:eastAsia="zh-CN"/>
        </w:rPr>
        <w:t>档；</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7.</w:t>
      </w:r>
      <w:r>
        <w:rPr>
          <w:rFonts w:hint="eastAsia" w:eastAsia="宋体" w:cs="Times New Roman"/>
          <w:sz w:val="24"/>
          <w:lang w:val="zh-CN" w:eastAsia="zh-CN"/>
        </w:rPr>
        <w:t>具备红、绿、蓝</w:t>
      </w:r>
      <w:r>
        <w:rPr>
          <w:rFonts w:hint="eastAsia" w:eastAsia="宋体" w:cs="Times New Roman"/>
          <w:sz w:val="24"/>
          <w:lang w:val="en-US" w:eastAsia="zh-CN"/>
        </w:rPr>
        <w:t>等多色呼吸</w:t>
      </w:r>
      <w:r>
        <w:rPr>
          <w:rFonts w:hint="eastAsia" w:eastAsia="宋体" w:cs="Times New Roman"/>
          <w:sz w:val="24"/>
          <w:lang w:val="zh-CN" w:eastAsia="zh-CN"/>
        </w:rPr>
        <w:t>指示灯，清晰指示</w:t>
      </w:r>
      <w:r>
        <w:rPr>
          <w:rFonts w:hint="eastAsia" w:eastAsia="宋体" w:cs="Times New Roman"/>
          <w:sz w:val="24"/>
          <w:lang w:val="en-US" w:eastAsia="zh-CN"/>
        </w:rPr>
        <w:t>接收</w:t>
      </w:r>
      <w:r>
        <w:rPr>
          <w:rFonts w:hint="eastAsia" w:eastAsia="宋体" w:cs="Times New Roman"/>
          <w:sz w:val="24"/>
          <w:lang w:val="zh-CN" w:eastAsia="zh-CN"/>
        </w:rPr>
        <w:t>机的工作状态；</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8.</w:t>
      </w:r>
      <w:r>
        <w:rPr>
          <w:rFonts w:hint="eastAsia" w:eastAsia="宋体" w:cs="Times New Roman"/>
          <w:sz w:val="24"/>
          <w:lang w:val="zh-CN" w:eastAsia="zh-CN"/>
        </w:rPr>
        <w:t>具备磁吸触点式充电接口，便捷耐用，支持快速充电；</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9.</w:t>
      </w:r>
      <w:r>
        <w:rPr>
          <w:rFonts w:hint="eastAsia" w:eastAsia="宋体" w:cs="Times New Roman"/>
          <w:sz w:val="24"/>
          <w:lang w:val="zh-CN" w:eastAsia="zh-CN"/>
        </w:rPr>
        <w:t>具有电量监测和低电量提醒功能，可通过多种颜色指示接收机的剩余电量；</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10.</w:t>
      </w:r>
      <w:r>
        <w:rPr>
          <w:rFonts w:hint="eastAsia" w:eastAsia="宋体" w:cs="Times New Roman"/>
          <w:sz w:val="24"/>
          <w:lang w:val="zh-CN" w:eastAsia="zh-CN"/>
        </w:rPr>
        <w:t>内置</w:t>
      </w:r>
      <w:r>
        <w:rPr>
          <w:rFonts w:hint="default" w:eastAsia="宋体" w:cs="Times New Roman"/>
          <w:sz w:val="24"/>
          <w:lang w:val="en-US" w:eastAsia="zh-CN"/>
        </w:rPr>
        <w:t>高性能锂电池供电</w:t>
      </w:r>
      <w:r>
        <w:rPr>
          <w:rFonts w:hint="eastAsia" w:eastAsia="宋体" w:cs="Times New Roman"/>
          <w:sz w:val="24"/>
          <w:lang w:val="zh-CN" w:eastAsia="zh-CN"/>
        </w:rPr>
        <w:t>，超低功耗设计，</w:t>
      </w:r>
      <w:r>
        <w:rPr>
          <w:rFonts w:hint="eastAsia" w:eastAsia="宋体" w:cs="Times New Roman"/>
          <w:sz w:val="24"/>
          <w:lang w:val="en-US" w:eastAsia="zh-CN"/>
        </w:rPr>
        <w:t>连续使用时间8</w:t>
      </w:r>
      <w:r>
        <w:rPr>
          <w:rFonts w:hint="eastAsia" w:eastAsia="宋体" w:cs="Times New Roman"/>
          <w:sz w:val="24"/>
          <w:lang w:val="zh-CN" w:eastAsia="zh-CN"/>
        </w:rPr>
        <w:t>小时以上；</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11.充电时间约2小时；</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12.</w:t>
      </w:r>
      <w:r>
        <w:rPr>
          <w:rFonts w:hint="eastAsia" w:eastAsia="宋体" w:cs="Times New Roman"/>
          <w:sz w:val="24"/>
          <w:lang w:val="zh-CN" w:eastAsia="zh-CN"/>
        </w:rPr>
        <w:t xml:space="preserve">可配充电、消毒、存储一体箱，可支持充电和消毒；  </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13.</w:t>
      </w:r>
      <w:r>
        <w:rPr>
          <w:rFonts w:hint="eastAsia" w:eastAsia="宋体" w:cs="Times New Roman"/>
          <w:sz w:val="24"/>
          <w:lang w:val="zh-CN" w:eastAsia="zh-CN"/>
        </w:rPr>
        <w:t>可自动锁定已匹配的发射机频道，无需每次手动调节，</w:t>
      </w:r>
      <w:r>
        <w:rPr>
          <w:rFonts w:hint="eastAsia" w:eastAsia="宋体" w:cs="Times New Roman"/>
          <w:sz w:val="24"/>
          <w:lang w:val="en-US" w:eastAsia="zh-CN"/>
        </w:rPr>
        <w:t>拿起</w:t>
      </w:r>
      <w:r>
        <w:rPr>
          <w:rFonts w:hint="eastAsia" w:eastAsia="宋体" w:cs="Times New Roman"/>
          <w:sz w:val="24"/>
          <w:lang w:val="zh-CN" w:eastAsia="zh-CN"/>
        </w:rPr>
        <w:t>即用；</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14.接收机无开关机按键，发射机关机，接收机自动休眠，发射机开机，接收机三秒入团；</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eastAsia="宋体" w:cs="Times New Roman"/>
          <w:sz w:val="24"/>
          <w:lang w:val="zh-CN" w:eastAsia="zh-CN"/>
        </w:rPr>
      </w:pPr>
      <w:r>
        <w:rPr>
          <w:rFonts w:hint="eastAsia" w:eastAsia="宋体" w:cs="Times New Roman"/>
          <w:sz w:val="24"/>
          <w:lang w:val="en-US" w:eastAsia="zh-CN"/>
        </w:rPr>
        <w:t>15.</w:t>
      </w:r>
      <w:r>
        <w:rPr>
          <w:rFonts w:hint="eastAsia" w:eastAsia="宋体" w:cs="Times New Roman"/>
          <w:sz w:val="24"/>
          <w:lang w:val="zh-CN" w:eastAsia="zh-CN"/>
        </w:rPr>
        <w:t>带有脱团提醒功能，当游客脱离团队范围时，接收机自动语音提醒游客“请跟上团队”，避免游客脱团、掉队；</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16.</w:t>
      </w:r>
      <w:r>
        <w:rPr>
          <w:rFonts w:hint="default" w:eastAsia="宋体" w:cs="Times New Roman"/>
          <w:sz w:val="24"/>
          <w:lang w:val="en-US" w:eastAsia="zh-CN"/>
        </w:rPr>
        <w:t>可通过设置机快速、批量设置接收机的</w:t>
      </w:r>
      <w:r>
        <w:rPr>
          <w:rFonts w:hint="eastAsia" w:eastAsia="宋体" w:cs="Times New Roman"/>
          <w:sz w:val="24"/>
          <w:lang w:val="en-US" w:eastAsia="zh-CN"/>
        </w:rPr>
        <w:t>频道</w:t>
      </w:r>
      <w:r>
        <w:rPr>
          <w:rFonts w:hint="default" w:eastAsia="宋体" w:cs="Times New Roman"/>
          <w:sz w:val="24"/>
          <w:lang w:val="en-US" w:eastAsia="zh-CN"/>
        </w:rPr>
        <w:t>、功能设定等参数，方便各种接待的前期准备工作；</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17.支持自动跳频功能，能自动避开干扰，多团队同时使用互不干扰；</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18.</w:t>
      </w:r>
      <w:r>
        <w:rPr>
          <w:rFonts w:hint="default" w:eastAsia="宋体" w:cs="Times New Roman"/>
          <w:sz w:val="24"/>
          <w:lang w:val="en-US" w:eastAsia="zh-CN"/>
        </w:rPr>
        <w:t>采用非入耳设计，方便，卫生；</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default" w:eastAsia="宋体" w:cs="Times New Roman"/>
          <w:sz w:val="24"/>
          <w:lang w:val="en-US" w:eastAsia="zh-CN"/>
        </w:rPr>
      </w:pPr>
      <w:r>
        <w:rPr>
          <w:rFonts w:hint="eastAsia" w:eastAsia="宋体" w:cs="Times New Roman"/>
          <w:sz w:val="24"/>
          <w:lang w:val="en-US" w:eastAsia="zh-CN"/>
        </w:rPr>
        <w:t>19.</w:t>
      </w:r>
      <w:r>
        <w:rPr>
          <w:rFonts w:hint="default" w:eastAsia="宋体" w:cs="Times New Roman"/>
          <w:sz w:val="24"/>
          <w:lang w:val="en-US" w:eastAsia="zh-CN"/>
        </w:rPr>
        <w:t>耳机与接收机一体化集成设计；</w:t>
      </w:r>
    </w:p>
    <w:p>
      <w:pPr>
        <w:keepNext w:val="0"/>
        <w:keepLines w:val="0"/>
        <w:pageBreakBefore w:val="0"/>
        <w:widowControl/>
        <w:numPr>
          <w:ilvl w:val="0"/>
          <w:numId w:val="0"/>
        </w:numPr>
        <w:kinsoku/>
        <w:wordWrap/>
        <w:overflowPunct/>
        <w:topLinePunct w:val="0"/>
        <w:autoSpaceDE/>
        <w:autoSpaceDN/>
        <w:bidi w:val="0"/>
        <w:adjustRightInd w:val="0"/>
        <w:snapToGrid w:val="0"/>
        <w:spacing w:before="79" w:beforeLines="25" w:line="240" w:lineRule="auto"/>
        <w:ind w:leftChars="0" w:right="0" w:rightChars="0"/>
        <w:jc w:val="left"/>
        <w:textAlignment w:val="auto"/>
        <w:outlineLvl w:val="9"/>
        <w:rPr>
          <w:rFonts w:hint="eastAsia" w:ascii="楷体_GB2312" w:hAnsi="楷体_GB2312" w:cs="Times New Roman"/>
          <w:b/>
          <w:bCs w:val="0"/>
          <w:color w:val="000000"/>
          <w:kern w:val="0"/>
          <w:sz w:val="28"/>
          <w:szCs w:val="28"/>
          <w:lang w:val="en-US" w:eastAsia="zh-CN" w:bidi="ar-SA"/>
        </w:rPr>
      </w:pPr>
      <w:r>
        <w:rPr>
          <w:rFonts w:hint="eastAsia" w:eastAsia="宋体" w:cs="Times New Roman"/>
          <w:sz w:val="24"/>
          <w:lang w:val="en-US" w:eastAsia="zh-CN"/>
        </w:rPr>
        <w:t>20.</w:t>
      </w:r>
      <w:r>
        <w:rPr>
          <w:rFonts w:hint="default" w:eastAsia="宋体" w:cs="Times New Roman"/>
          <w:sz w:val="24"/>
          <w:lang w:val="en-US" w:eastAsia="zh-CN"/>
        </w:rPr>
        <w:t>得益于更轻的重量及人体工程学设计</w:t>
      </w:r>
      <w:r>
        <w:rPr>
          <w:rFonts w:hint="eastAsia" w:eastAsia="宋体" w:cs="Times New Roman"/>
          <w:sz w:val="24"/>
          <w:lang w:val="en-US" w:eastAsia="zh-CN"/>
        </w:rPr>
        <w:t>，</w:t>
      </w:r>
      <w:r>
        <w:rPr>
          <w:rFonts w:hint="default" w:eastAsia="宋体" w:cs="Times New Roman"/>
          <w:sz w:val="24"/>
          <w:lang w:val="en-US" w:eastAsia="zh-CN"/>
        </w:rPr>
        <w:t>经过反复测试</w:t>
      </w:r>
      <w:r>
        <w:rPr>
          <w:rFonts w:hint="eastAsia" w:eastAsia="宋体" w:cs="Times New Roman"/>
          <w:sz w:val="24"/>
          <w:lang w:val="en-US" w:eastAsia="zh-CN"/>
        </w:rPr>
        <w:t>，</w:t>
      </w:r>
      <w:r>
        <w:rPr>
          <w:rFonts w:hint="default" w:eastAsia="宋体" w:cs="Times New Roman"/>
          <w:sz w:val="24"/>
          <w:lang w:val="en-US" w:eastAsia="zh-CN"/>
        </w:rPr>
        <w:t>小耳</w:t>
      </w:r>
      <w:r>
        <w:rPr>
          <w:rFonts w:hint="eastAsia" w:eastAsia="宋体" w:cs="Times New Roman"/>
          <w:sz w:val="24"/>
          <w:lang w:val="en-US" w:eastAsia="zh-CN"/>
        </w:rPr>
        <w:t>、</w:t>
      </w:r>
      <w:r>
        <w:rPr>
          <w:rFonts w:hint="default" w:eastAsia="宋体" w:cs="Times New Roman"/>
          <w:sz w:val="24"/>
          <w:lang w:val="en-US" w:eastAsia="zh-CN"/>
        </w:rPr>
        <w:t>大耳人群均可稳固佩戴</w:t>
      </w:r>
      <w:r>
        <w:rPr>
          <w:rFonts w:hint="eastAsia" w:eastAsia="宋体" w:cs="Times New Roman"/>
          <w:sz w:val="24"/>
          <w:lang w:val="en-US" w:eastAsia="zh-CN"/>
        </w:rPr>
        <w:t>；</w:t>
      </w:r>
      <w:r>
        <w:rPr>
          <w:rFonts w:hint="default" w:eastAsia="宋体" w:cs="Times New Roman"/>
          <w:sz w:val="24"/>
          <w:lang w:val="en-US" w:eastAsia="zh-CN"/>
        </w:rPr>
        <w:br w:type="page"/>
      </w:r>
    </w:p>
    <w:p>
      <w:pPr>
        <w:jc w:val="both"/>
        <w:rPr>
          <w:rFonts w:hint="default"/>
          <w:lang w:val="en-US" w:eastAsia="zh-CN"/>
        </w:rPr>
      </w:pPr>
      <w:r>
        <w:rPr>
          <w:rFonts w:hint="default" w:ascii="楷体_GB2312" w:hAnsi="楷体_GB2312" w:cs="Times New Roman"/>
          <w:b/>
          <w:bCs w:val="0"/>
          <w:color w:val="000000"/>
          <w:kern w:val="0"/>
          <w:sz w:val="28"/>
          <w:szCs w:val="28"/>
          <w:lang w:val="en-US" w:eastAsia="zh-CN" w:bidi="ar-SA"/>
        </w:rPr>
        <w:t>充电储存箱</w:t>
      </w:r>
    </w:p>
    <w:p>
      <w:pPr>
        <w:pStyle w:val="2"/>
        <w:numPr>
          <w:ilvl w:val="0"/>
          <w:numId w:val="3"/>
        </w:numPr>
        <w:ind w:left="425" w:hanging="425"/>
        <w:rPr>
          <w:rFonts w:hint="eastAsia"/>
          <w:color w:val="000000"/>
          <w:sz w:val="24"/>
          <w:szCs w:val="24"/>
          <w:lang w:val="en-US" w:eastAsia="zh-CN"/>
        </w:rPr>
      </w:pPr>
      <w:r>
        <w:rPr>
          <w:rFonts w:hint="eastAsia"/>
          <w:color w:val="000000"/>
          <w:sz w:val="24"/>
          <w:szCs w:val="24"/>
          <w:lang w:val="en-US" w:eastAsia="zh-CN"/>
        </w:rPr>
        <w:t>接收机采用座式充电，可</w:t>
      </w:r>
      <w:r>
        <w:rPr>
          <w:rFonts w:ascii="宋体" w:hAnsi="宋体" w:eastAsia="宋体" w:cs="宋体"/>
          <w:color w:val="000000"/>
          <w:sz w:val="24"/>
          <w:szCs w:val="24"/>
        </w:rPr>
        <w:t>同时</w:t>
      </w:r>
      <w:r>
        <w:rPr>
          <w:rFonts w:hint="eastAsia"/>
          <w:color w:val="000000"/>
          <w:sz w:val="24"/>
          <w:szCs w:val="24"/>
          <w:lang w:val="en-US" w:eastAsia="zh-CN"/>
        </w:rPr>
        <w:t>对40台设备进行充电；</w:t>
      </w:r>
    </w:p>
    <w:p>
      <w:pPr>
        <w:pStyle w:val="2"/>
        <w:numPr>
          <w:ilvl w:val="0"/>
          <w:numId w:val="3"/>
        </w:numPr>
        <w:ind w:left="425" w:hanging="425"/>
        <w:rPr>
          <w:rFonts w:hint="eastAsia"/>
          <w:color w:val="000000"/>
          <w:sz w:val="24"/>
          <w:szCs w:val="24"/>
          <w:lang w:val="en-US" w:eastAsia="zh-CN"/>
        </w:rPr>
      </w:pPr>
      <w:r>
        <w:rPr>
          <w:rFonts w:hint="eastAsia"/>
          <w:color w:val="000000"/>
          <w:sz w:val="24"/>
          <w:szCs w:val="24"/>
          <w:lang w:val="en-US" w:eastAsia="zh-CN"/>
        </w:rPr>
        <w:t>具备2个USB充电接口</w:t>
      </w:r>
      <w:r>
        <w:rPr>
          <w:rFonts w:hint="eastAsia"/>
          <w:color w:val="000000"/>
          <w:sz w:val="24"/>
          <w:szCs w:val="24"/>
          <w:u w:val="none"/>
          <w:lang w:val="en-US" w:eastAsia="zh-CN"/>
        </w:rPr>
        <w:t>，可对发射机、消毒灯或其他设备充</w:t>
      </w:r>
      <w:r>
        <w:rPr>
          <w:rFonts w:hint="eastAsia"/>
          <w:color w:val="000000"/>
          <w:sz w:val="24"/>
          <w:szCs w:val="24"/>
          <w:lang w:val="en-US" w:eastAsia="zh-CN"/>
        </w:rPr>
        <w:t>电；</w:t>
      </w:r>
    </w:p>
    <w:p>
      <w:pPr>
        <w:pStyle w:val="2"/>
        <w:numPr>
          <w:ilvl w:val="0"/>
          <w:numId w:val="3"/>
        </w:numPr>
        <w:ind w:left="425" w:hanging="425"/>
        <w:rPr>
          <w:rFonts w:hint="eastAsia"/>
          <w:color w:val="000000"/>
          <w:sz w:val="24"/>
          <w:szCs w:val="24"/>
          <w:lang w:val="en-US" w:eastAsia="zh-CN"/>
        </w:rPr>
      </w:pPr>
      <w:r>
        <w:rPr>
          <w:rFonts w:hint="eastAsia"/>
          <w:color w:val="000000"/>
          <w:sz w:val="24"/>
          <w:szCs w:val="24"/>
          <w:lang w:val="en-US" w:eastAsia="zh-CN"/>
        </w:rPr>
        <w:t>外壳采用双层防火材质，保证用电安全；</w:t>
      </w:r>
    </w:p>
    <w:p>
      <w:pPr>
        <w:pStyle w:val="2"/>
        <w:numPr>
          <w:ilvl w:val="0"/>
          <w:numId w:val="3"/>
        </w:numPr>
        <w:ind w:left="425" w:hanging="425"/>
        <w:rPr>
          <w:rFonts w:hint="default"/>
          <w:color w:val="000000"/>
          <w:sz w:val="24"/>
          <w:szCs w:val="24"/>
          <w:lang w:val="en-US" w:eastAsia="zh-CN"/>
        </w:rPr>
      </w:pPr>
      <w:r>
        <w:rPr>
          <w:rFonts w:hint="eastAsia"/>
          <w:color w:val="000000"/>
          <w:sz w:val="24"/>
          <w:szCs w:val="24"/>
          <w:lang w:val="en-US" w:eastAsia="zh-CN"/>
        </w:rPr>
        <w:t>电源线带有漏电保护功能，确保用电安全；</w:t>
      </w:r>
    </w:p>
    <w:p>
      <w:pPr>
        <w:pStyle w:val="2"/>
        <w:numPr>
          <w:ilvl w:val="0"/>
          <w:numId w:val="3"/>
        </w:numPr>
        <w:ind w:left="425" w:hanging="425"/>
        <w:rPr>
          <w:rFonts w:hint="default"/>
          <w:color w:val="000000"/>
          <w:sz w:val="24"/>
          <w:szCs w:val="24"/>
          <w:lang w:val="en-US" w:eastAsia="zh-CN"/>
        </w:rPr>
      </w:pPr>
      <w:r>
        <w:rPr>
          <w:rFonts w:hint="eastAsia"/>
          <w:color w:val="000000"/>
          <w:sz w:val="24"/>
          <w:szCs w:val="24"/>
          <w:lang w:val="en-US" w:eastAsia="zh-CN"/>
        </w:rPr>
        <w:t>配备设备专用托盘，方便给听众发放接收机；</w:t>
      </w:r>
    </w:p>
    <w:p>
      <w:r>
        <w:rPr>
          <w:rFonts w:hint="eastAsia"/>
          <w:color w:val="000000"/>
          <w:sz w:val="24"/>
          <w:szCs w:val="24"/>
          <w:lang w:val="en-US" w:eastAsia="zh-CN"/>
        </w:rPr>
        <w:t>6.充电箱具备收纳空间，上盖可收纳电源线、托盘、发射机、麦克风等，并配有网兜可拓展</w:t>
      </w:r>
      <w:r>
        <w:rPr>
          <w:rFonts w:hint="eastAsia"/>
          <w:sz w:val="24"/>
          <w:szCs w:val="24"/>
          <w:lang w:val="en-US" w:eastAsia="zh-CN"/>
        </w:rPr>
        <w:t>收纳。</w: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3339"/>
        </w:tabs>
        <w:bidi w:val="0"/>
        <w:jc w:val="left"/>
        <w:rPr>
          <w:rStyle w:val="42"/>
          <w:rFonts w:hint="eastAsia" w:ascii="宋体" w:hAnsi="宋体" w:eastAsia="宋体" w:cs="宋体"/>
          <w:b w:val="0"/>
          <w:i w:val="0"/>
          <w:caps w:val="0"/>
          <w:color w:val="auto"/>
          <w:spacing w:val="0"/>
          <w:w w:val="100"/>
          <w:kern w:val="2"/>
          <w:sz w:val="24"/>
          <w:szCs w:val="24"/>
          <w:lang w:val="en-US" w:eastAsia="zh-CN" w:bidi="ar-SA"/>
        </w:rPr>
      </w:pPr>
      <w:r>
        <w:rPr>
          <w:rFonts w:hint="eastAsia"/>
          <w:lang w:eastAsia="zh-CN"/>
        </w:rPr>
        <w:tab/>
      </w:r>
    </w:p>
    <w:sectPr>
      <w:footerReference r:id="rId7"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2"/>
        <w:kern w:val="0"/>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2"/>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v:textbox>
            </v:shape>
          </w:pict>
        </mc:Fallback>
      </mc:AlternateContent>
    </w:r>
  </w:p>
  <w:p>
    <w:pPr>
      <w:pStyle w:val="19"/>
      <w:widowControl/>
      <w:spacing w:line="240" w:lineRule="atLeast"/>
      <w:ind w:right="360"/>
      <w:jc w:val="left"/>
      <w:textAlignment w:val="baseline"/>
      <w:rPr>
        <w:rStyle w:val="42"/>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2"/>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2"/>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v:textbox>
            </v:shape>
          </w:pict>
        </mc:Fallback>
      </mc:AlternateContent>
    </w:r>
  </w:p>
  <w:p>
    <w:pPr>
      <w:pStyle w:val="19"/>
      <w:widowControl/>
      <w:spacing w:line="240" w:lineRule="atLeast"/>
      <w:jc w:val="left"/>
      <w:textAlignment w:val="baseline"/>
      <w:rPr>
        <w:rStyle w:val="42"/>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2"/>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2"/>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3360;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v:textbox>
            </v:shape>
          </w:pict>
        </mc:Fallback>
      </mc:AlternateContent>
    </w:r>
  </w:p>
  <w:p>
    <w:pPr>
      <w:pStyle w:val="19"/>
      <w:widowControl/>
      <w:spacing w:line="240" w:lineRule="atLeast"/>
      <w:ind w:right="360"/>
      <w:jc w:val="left"/>
      <w:textAlignment w:val="baseline"/>
      <w:rPr>
        <w:rStyle w:val="42"/>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2"/>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2"/>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19"/>
                      <w:widowControl/>
                      <w:spacing w:line="240" w:lineRule="atLeast"/>
                      <w:jc w:val="left"/>
                      <w:textAlignment w:val="baseline"/>
                      <w:rPr>
                        <w:rStyle w:val="42"/>
                        <w:kern w:val="0"/>
                        <w:sz w:val="18"/>
                        <w:szCs w:val="20"/>
                        <w:lang w:val="en-US" w:eastAsia="zh-CN" w:bidi="ar-SA"/>
                      </w:rPr>
                    </w:pPr>
                  </w:p>
                  <w:p>
                    <w:pPr>
                      <w:widowControl/>
                      <w:wordWrap/>
                      <w:topLinePunct/>
                      <w:autoSpaceDN/>
                      <w:textAlignment w:val="baseline"/>
                      <w:rPr>
                        <w:rStyle w:val="42"/>
                      </w:rPr>
                    </w:pPr>
                  </w:p>
                </w:txbxContent>
              </v:textbox>
            </v:shape>
          </w:pict>
        </mc:Fallback>
      </mc:AlternateContent>
    </w:r>
  </w:p>
  <w:p>
    <w:pPr>
      <w:pStyle w:val="19"/>
      <w:widowControl/>
      <w:spacing w:line="240" w:lineRule="atLeast"/>
      <w:jc w:val="left"/>
      <w:textAlignment w:val="baseline"/>
      <w:rPr>
        <w:rStyle w:val="42"/>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0525D"/>
    <w:multiLevelType w:val="singleLevel"/>
    <w:tmpl w:val="80F0525D"/>
    <w:lvl w:ilvl="0" w:tentative="0">
      <w:start w:val="1"/>
      <w:numFmt w:val="decimal"/>
      <w:lvlText w:val="%1."/>
      <w:lvlJc w:val="left"/>
      <w:pPr>
        <w:tabs>
          <w:tab w:val="left" w:pos="312"/>
        </w:tabs>
      </w:pPr>
    </w:lvl>
  </w:abstractNum>
  <w:abstractNum w:abstractNumId="1">
    <w:nsid w:val="F24EC555"/>
    <w:multiLevelType w:val="singleLevel"/>
    <w:tmpl w:val="F24EC555"/>
    <w:lvl w:ilvl="0" w:tentative="0">
      <w:start w:val="1"/>
      <w:numFmt w:val="decimal"/>
      <w:lvlText w:val="%1."/>
      <w:lvlJc w:val="left"/>
      <w:pPr>
        <w:ind w:left="425" w:hanging="425"/>
      </w:pPr>
      <w:rPr>
        <w:rFonts w:hint="default"/>
      </w:rPr>
    </w:lvl>
  </w:abstractNum>
  <w:abstractNum w:abstractNumId="2">
    <w:nsid w:val="09DABDE9"/>
    <w:multiLevelType w:val="singleLevel"/>
    <w:tmpl w:val="09DABDE9"/>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89189B"/>
    <w:rsid w:val="00B06E28"/>
    <w:rsid w:val="00D40D69"/>
    <w:rsid w:val="01BD17FD"/>
    <w:rsid w:val="01F70626"/>
    <w:rsid w:val="01FC36DF"/>
    <w:rsid w:val="020057BC"/>
    <w:rsid w:val="02036AEA"/>
    <w:rsid w:val="023C4E17"/>
    <w:rsid w:val="024A1648"/>
    <w:rsid w:val="02A212A0"/>
    <w:rsid w:val="03323B24"/>
    <w:rsid w:val="034F46D6"/>
    <w:rsid w:val="03575C81"/>
    <w:rsid w:val="035E2B6B"/>
    <w:rsid w:val="03920A67"/>
    <w:rsid w:val="040A684F"/>
    <w:rsid w:val="04823B5D"/>
    <w:rsid w:val="04BD22D8"/>
    <w:rsid w:val="050D470B"/>
    <w:rsid w:val="051200B1"/>
    <w:rsid w:val="051B7E6D"/>
    <w:rsid w:val="051E0804"/>
    <w:rsid w:val="054162A1"/>
    <w:rsid w:val="05976809"/>
    <w:rsid w:val="05C75836"/>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24A"/>
    <w:rsid w:val="0949205C"/>
    <w:rsid w:val="099170AF"/>
    <w:rsid w:val="099E1F14"/>
    <w:rsid w:val="09C6146A"/>
    <w:rsid w:val="09CF031F"/>
    <w:rsid w:val="09FE4EDF"/>
    <w:rsid w:val="0A7D7D7B"/>
    <w:rsid w:val="0AFF37EF"/>
    <w:rsid w:val="0B6308AD"/>
    <w:rsid w:val="0BEB7D3C"/>
    <w:rsid w:val="0C033E70"/>
    <w:rsid w:val="0D591888"/>
    <w:rsid w:val="0D7E1AE8"/>
    <w:rsid w:val="0D935A9B"/>
    <w:rsid w:val="0DE34399"/>
    <w:rsid w:val="0E0464C5"/>
    <w:rsid w:val="0E054DD9"/>
    <w:rsid w:val="0E2D1AB8"/>
    <w:rsid w:val="0E625C06"/>
    <w:rsid w:val="0F307AB2"/>
    <w:rsid w:val="0F3F48B5"/>
    <w:rsid w:val="0F4F5A5E"/>
    <w:rsid w:val="0F5B48D3"/>
    <w:rsid w:val="0FAF3BE4"/>
    <w:rsid w:val="0FBF0E36"/>
    <w:rsid w:val="0FBF4992"/>
    <w:rsid w:val="0FC72C20"/>
    <w:rsid w:val="11765524"/>
    <w:rsid w:val="119500A0"/>
    <w:rsid w:val="11B86D77"/>
    <w:rsid w:val="11CF1397"/>
    <w:rsid w:val="125D3201"/>
    <w:rsid w:val="12740CB0"/>
    <w:rsid w:val="12C86253"/>
    <w:rsid w:val="12CA5B28"/>
    <w:rsid w:val="12EE732C"/>
    <w:rsid w:val="13511DA5"/>
    <w:rsid w:val="135B6ACE"/>
    <w:rsid w:val="137B32C6"/>
    <w:rsid w:val="13961EAE"/>
    <w:rsid w:val="14292D22"/>
    <w:rsid w:val="144C4E1E"/>
    <w:rsid w:val="14553B17"/>
    <w:rsid w:val="14EA104F"/>
    <w:rsid w:val="14FC2791"/>
    <w:rsid w:val="1567011B"/>
    <w:rsid w:val="15BD6FF9"/>
    <w:rsid w:val="15FC27AC"/>
    <w:rsid w:val="16520C8E"/>
    <w:rsid w:val="165B783A"/>
    <w:rsid w:val="166817B1"/>
    <w:rsid w:val="168374BF"/>
    <w:rsid w:val="174136DB"/>
    <w:rsid w:val="1768590F"/>
    <w:rsid w:val="17800C90"/>
    <w:rsid w:val="180E295A"/>
    <w:rsid w:val="183B27FB"/>
    <w:rsid w:val="18E84845"/>
    <w:rsid w:val="18F465B5"/>
    <w:rsid w:val="192B25CB"/>
    <w:rsid w:val="1A313C3F"/>
    <w:rsid w:val="1A4873B6"/>
    <w:rsid w:val="1A7D1243"/>
    <w:rsid w:val="1A8707A2"/>
    <w:rsid w:val="1A937147"/>
    <w:rsid w:val="1ADE2AA6"/>
    <w:rsid w:val="1AEE25CF"/>
    <w:rsid w:val="1B636B19"/>
    <w:rsid w:val="1BA15893"/>
    <w:rsid w:val="1C281B11"/>
    <w:rsid w:val="1C6E6D95"/>
    <w:rsid w:val="1C8C20A0"/>
    <w:rsid w:val="1CC7132A"/>
    <w:rsid w:val="1D2B0929"/>
    <w:rsid w:val="1D3249BE"/>
    <w:rsid w:val="1D674820"/>
    <w:rsid w:val="1DAF2B1D"/>
    <w:rsid w:val="1E671FCF"/>
    <w:rsid w:val="1E71507C"/>
    <w:rsid w:val="1EA8490B"/>
    <w:rsid w:val="1ED034ED"/>
    <w:rsid w:val="1EF817CF"/>
    <w:rsid w:val="1F4C5B16"/>
    <w:rsid w:val="1F890B18"/>
    <w:rsid w:val="1F9E7C38"/>
    <w:rsid w:val="1FC16857"/>
    <w:rsid w:val="201C7BDE"/>
    <w:rsid w:val="212B655D"/>
    <w:rsid w:val="21C4797F"/>
    <w:rsid w:val="22220306"/>
    <w:rsid w:val="22450F4E"/>
    <w:rsid w:val="22456F79"/>
    <w:rsid w:val="22543660"/>
    <w:rsid w:val="22585144"/>
    <w:rsid w:val="23815502"/>
    <w:rsid w:val="239C57C3"/>
    <w:rsid w:val="23A423C5"/>
    <w:rsid w:val="23AD7B02"/>
    <w:rsid w:val="23B95E70"/>
    <w:rsid w:val="23C10881"/>
    <w:rsid w:val="241030E8"/>
    <w:rsid w:val="24216842"/>
    <w:rsid w:val="242766AD"/>
    <w:rsid w:val="242960A0"/>
    <w:rsid w:val="244D65B8"/>
    <w:rsid w:val="24610656"/>
    <w:rsid w:val="24903B73"/>
    <w:rsid w:val="24C176AF"/>
    <w:rsid w:val="252437BD"/>
    <w:rsid w:val="255676EF"/>
    <w:rsid w:val="257C2106"/>
    <w:rsid w:val="25B3069D"/>
    <w:rsid w:val="25E03AD9"/>
    <w:rsid w:val="273F2CF0"/>
    <w:rsid w:val="27DF39CB"/>
    <w:rsid w:val="28355CE1"/>
    <w:rsid w:val="286C6CD8"/>
    <w:rsid w:val="29167B97"/>
    <w:rsid w:val="297E6414"/>
    <w:rsid w:val="29AC0669"/>
    <w:rsid w:val="29AC181D"/>
    <w:rsid w:val="29FD638B"/>
    <w:rsid w:val="2A1634DB"/>
    <w:rsid w:val="2A9211C9"/>
    <w:rsid w:val="2ABE3D6C"/>
    <w:rsid w:val="2AC27A51"/>
    <w:rsid w:val="2AC7623B"/>
    <w:rsid w:val="2AD03A9F"/>
    <w:rsid w:val="2C714D26"/>
    <w:rsid w:val="2C934D84"/>
    <w:rsid w:val="2CA16A5B"/>
    <w:rsid w:val="2D26209C"/>
    <w:rsid w:val="2D7B23E8"/>
    <w:rsid w:val="2DEE0B8D"/>
    <w:rsid w:val="2E1541D5"/>
    <w:rsid w:val="2E3031D3"/>
    <w:rsid w:val="2EA765EE"/>
    <w:rsid w:val="2EED2E27"/>
    <w:rsid w:val="2F300796"/>
    <w:rsid w:val="2F611A30"/>
    <w:rsid w:val="2F77273B"/>
    <w:rsid w:val="2FC33BD3"/>
    <w:rsid w:val="304C35E0"/>
    <w:rsid w:val="30F53B0C"/>
    <w:rsid w:val="311D7A30"/>
    <w:rsid w:val="31360861"/>
    <w:rsid w:val="31793613"/>
    <w:rsid w:val="317C04DD"/>
    <w:rsid w:val="317C228B"/>
    <w:rsid w:val="31F07AF7"/>
    <w:rsid w:val="32525C73"/>
    <w:rsid w:val="329655CE"/>
    <w:rsid w:val="32E159D6"/>
    <w:rsid w:val="332D175F"/>
    <w:rsid w:val="33560402"/>
    <w:rsid w:val="33E0369F"/>
    <w:rsid w:val="33EB36F8"/>
    <w:rsid w:val="34891DC6"/>
    <w:rsid w:val="34BB131C"/>
    <w:rsid w:val="34C401D1"/>
    <w:rsid w:val="34E35782"/>
    <w:rsid w:val="34EE1A86"/>
    <w:rsid w:val="34F464AF"/>
    <w:rsid w:val="350B3991"/>
    <w:rsid w:val="351135F4"/>
    <w:rsid w:val="357C52B9"/>
    <w:rsid w:val="35D62495"/>
    <w:rsid w:val="362B1225"/>
    <w:rsid w:val="36315D3A"/>
    <w:rsid w:val="366B28CE"/>
    <w:rsid w:val="36AE0F53"/>
    <w:rsid w:val="377063EE"/>
    <w:rsid w:val="37847DD8"/>
    <w:rsid w:val="37BD53AB"/>
    <w:rsid w:val="37E05B4F"/>
    <w:rsid w:val="37F9442C"/>
    <w:rsid w:val="37F963E3"/>
    <w:rsid w:val="38016A62"/>
    <w:rsid w:val="3882287D"/>
    <w:rsid w:val="388436B1"/>
    <w:rsid w:val="38983285"/>
    <w:rsid w:val="38A345A1"/>
    <w:rsid w:val="395B30CE"/>
    <w:rsid w:val="39974106"/>
    <w:rsid w:val="3A5E1C16"/>
    <w:rsid w:val="3A866C6F"/>
    <w:rsid w:val="3ACA22B9"/>
    <w:rsid w:val="3AE5336D"/>
    <w:rsid w:val="3BA77DEB"/>
    <w:rsid w:val="3BE7568C"/>
    <w:rsid w:val="3C37572C"/>
    <w:rsid w:val="3C5A1971"/>
    <w:rsid w:val="3CE753A4"/>
    <w:rsid w:val="3D7C1755"/>
    <w:rsid w:val="3D8C3856"/>
    <w:rsid w:val="3DB17760"/>
    <w:rsid w:val="3E366DDC"/>
    <w:rsid w:val="3E927592"/>
    <w:rsid w:val="3EA6303D"/>
    <w:rsid w:val="3F5D36FC"/>
    <w:rsid w:val="3F817BE4"/>
    <w:rsid w:val="3FDE526E"/>
    <w:rsid w:val="401C5365"/>
    <w:rsid w:val="408F1FDB"/>
    <w:rsid w:val="40B21825"/>
    <w:rsid w:val="40B57568"/>
    <w:rsid w:val="41BC6021"/>
    <w:rsid w:val="420E24DB"/>
    <w:rsid w:val="42A77656"/>
    <w:rsid w:val="42D33CD5"/>
    <w:rsid w:val="42F44F88"/>
    <w:rsid w:val="431467C7"/>
    <w:rsid w:val="431F03F5"/>
    <w:rsid w:val="433504EC"/>
    <w:rsid w:val="43851473"/>
    <w:rsid w:val="43873D68"/>
    <w:rsid w:val="440A7BCA"/>
    <w:rsid w:val="444E33DA"/>
    <w:rsid w:val="446334B5"/>
    <w:rsid w:val="44A65B45"/>
    <w:rsid w:val="44EB230A"/>
    <w:rsid w:val="450665E4"/>
    <w:rsid w:val="45392F0B"/>
    <w:rsid w:val="45500F41"/>
    <w:rsid w:val="455F1B8B"/>
    <w:rsid w:val="456970C8"/>
    <w:rsid w:val="46076F56"/>
    <w:rsid w:val="460D5750"/>
    <w:rsid w:val="464473C4"/>
    <w:rsid w:val="46D77D77"/>
    <w:rsid w:val="46F74436"/>
    <w:rsid w:val="46FE3A16"/>
    <w:rsid w:val="47367565"/>
    <w:rsid w:val="476D64A6"/>
    <w:rsid w:val="47941662"/>
    <w:rsid w:val="479F333D"/>
    <w:rsid w:val="47AD0F98"/>
    <w:rsid w:val="47D413D8"/>
    <w:rsid w:val="48472CF4"/>
    <w:rsid w:val="48D76884"/>
    <w:rsid w:val="4951734B"/>
    <w:rsid w:val="4961203A"/>
    <w:rsid w:val="498504A2"/>
    <w:rsid w:val="49BC1967"/>
    <w:rsid w:val="49CB1510"/>
    <w:rsid w:val="4A013822"/>
    <w:rsid w:val="4A0D4037"/>
    <w:rsid w:val="4A0F3E87"/>
    <w:rsid w:val="4A1A169E"/>
    <w:rsid w:val="4A326CA7"/>
    <w:rsid w:val="4A8634EA"/>
    <w:rsid w:val="4ABD7744"/>
    <w:rsid w:val="4BB74194"/>
    <w:rsid w:val="4BC2777C"/>
    <w:rsid w:val="4C0C539A"/>
    <w:rsid w:val="4C1B1C30"/>
    <w:rsid w:val="4C324162"/>
    <w:rsid w:val="4C34083C"/>
    <w:rsid w:val="4C5559F4"/>
    <w:rsid w:val="4C6E2610"/>
    <w:rsid w:val="4CAD6A18"/>
    <w:rsid w:val="4CB42DC9"/>
    <w:rsid w:val="4CEC5759"/>
    <w:rsid w:val="4D057181"/>
    <w:rsid w:val="4D0C73FB"/>
    <w:rsid w:val="4D2D5C03"/>
    <w:rsid w:val="4D662315"/>
    <w:rsid w:val="4D686C26"/>
    <w:rsid w:val="4DD21759"/>
    <w:rsid w:val="4E337325"/>
    <w:rsid w:val="4E6E113C"/>
    <w:rsid w:val="4ECD31B0"/>
    <w:rsid w:val="4F075432"/>
    <w:rsid w:val="4F0F42E7"/>
    <w:rsid w:val="4F256C47"/>
    <w:rsid w:val="4F3352BA"/>
    <w:rsid w:val="4F732971"/>
    <w:rsid w:val="4FC7422B"/>
    <w:rsid w:val="50324731"/>
    <w:rsid w:val="505843D2"/>
    <w:rsid w:val="50666188"/>
    <w:rsid w:val="50A5479F"/>
    <w:rsid w:val="50C74AD5"/>
    <w:rsid w:val="50EC48E0"/>
    <w:rsid w:val="51197420"/>
    <w:rsid w:val="51596B3E"/>
    <w:rsid w:val="51791EEB"/>
    <w:rsid w:val="51E732F9"/>
    <w:rsid w:val="52262073"/>
    <w:rsid w:val="52D25413"/>
    <w:rsid w:val="5317719D"/>
    <w:rsid w:val="531815F5"/>
    <w:rsid w:val="535D6698"/>
    <w:rsid w:val="543F3D14"/>
    <w:rsid w:val="552D54C7"/>
    <w:rsid w:val="55F83D27"/>
    <w:rsid w:val="56170651"/>
    <w:rsid w:val="56A143BE"/>
    <w:rsid w:val="56DB78D0"/>
    <w:rsid w:val="5737262D"/>
    <w:rsid w:val="57482A8C"/>
    <w:rsid w:val="57493541"/>
    <w:rsid w:val="574C1A20"/>
    <w:rsid w:val="57686C8A"/>
    <w:rsid w:val="57A82B28"/>
    <w:rsid w:val="5806097D"/>
    <w:rsid w:val="583077A8"/>
    <w:rsid w:val="58B015E8"/>
    <w:rsid w:val="58FF76CB"/>
    <w:rsid w:val="59A70B49"/>
    <w:rsid w:val="5A261B69"/>
    <w:rsid w:val="5A2B3F76"/>
    <w:rsid w:val="5A4561C9"/>
    <w:rsid w:val="5AC43CCF"/>
    <w:rsid w:val="5B48305A"/>
    <w:rsid w:val="5B590DC3"/>
    <w:rsid w:val="5B720D0B"/>
    <w:rsid w:val="5BBF61A1"/>
    <w:rsid w:val="5C012914"/>
    <w:rsid w:val="5C0F1DCA"/>
    <w:rsid w:val="5C1D692C"/>
    <w:rsid w:val="5C8C6F77"/>
    <w:rsid w:val="5CA442C0"/>
    <w:rsid w:val="5D551A5E"/>
    <w:rsid w:val="5D931964"/>
    <w:rsid w:val="5DBF512A"/>
    <w:rsid w:val="5E4F1F88"/>
    <w:rsid w:val="5EB14C3F"/>
    <w:rsid w:val="5EF970FE"/>
    <w:rsid w:val="5FF64D3D"/>
    <w:rsid w:val="5FFC0099"/>
    <w:rsid w:val="602C2F4B"/>
    <w:rsid w:val="60432042"/>
    <w:rsid w:val="60730B79"/>
    <w:rsid w:val="60DD4245"/>
    <w:rsid w:val="613712D9"/>
    <w:rsid w:val="617E4979"/>
    <w:rsid w:val="6198016C"/>
    <w:rsid w:val="619C214D"/>
    <w:rsid w:val="622D6B06"/>
    <w:rsid w:val="623956A6"/>
    <w:rsid w:val="62514EEA"/>
    <w:rsid w:val="62C626CE"/>
    <w:rsid w:val="62CB31F3"/>
    <w:rsid w:val="637008D0"/>
    <w:rsid w:val="639C3F43"/>
    <w:rsid w:val="63C80FD0"/>
    <w:rsid w:val="640E2967"/>
    <w:rsid w:val="642211F2"/>
    <w:rsid w:val="643D5C54"/>
    <w:rsid w:val="64841452"/>
    <w:rsid w:val="649E1F3D"/>
    <w:rsid w:val="64BC3A2A"/>
    <w:rsid w:val="655D6F9E"/>
    <w:rsid w:val="657B1F81"/>
    <w:rsid w:val="66287D10"/>
    <w:rsid w:val="6648241C"/>
    <w:rsid w:val="66673384"/>
    <w:rsid w:val="670F720B"/>
    <w:rsid w:val="67244CC2"/>
    <w:rsid w:val="67A81FBE"/>
    <w:rsid w:val="687C07E7"/>
    <w:rsid w:val="687E630D"/>
    <w:rsid w:val="68B92FBA"/>
    <w:rsid w:val="69280027"/>
    <w:rsid w:val="698F00A6"/>
    <w:rsid w:val="69C266CE"/>
    <w:rsid w:val="69CA5FC5"/>
    <w:rsid w:val="6A121118"/>
    <w:rsid w:val="6A74452E"/>
    <w:rsid w:val="6A8A36D6"/>
    <w:rsid w:val="6B1C3BBC"/>
    <w:rsid w:val="6B43472F"/>
    <w:rsid w:val="6B4467B8"/>
    <w:rsid w:val="6B4A6FD7"/>
    <w:rsid w:val="6B8F0831"/>
    <w:rsid w:val="6BC15C5C"/>
    <w:rsid w:val="6BDD288F"/>
    <w:rsid w:val="6C410D69"/>
    <w:rsid w:val="6C692248"/>
    <w:rsid w:val="6CB9287D"/>
    <w:rsid w:val="6DD0762D"/>
    <w:rsid w:val="6DD368D4"/>
    <w:rsid w:val="6DD82AF5"/>
    <w:rsid w:val="6DE123DB"/>
    <w:rsid w:val="6E6B4FF8"/>
    <w:rsid w:val="6E777A87"/>
    <w:rsid w:val="6EA92CC2"/>
    <w:rsid w:val="6EE3045C"/>
    <w:rsid w:val="6EE7162F"/>
    <w:rsid w:val="6F3E05A4"/>
    <w:rsid w:val="6FBC6A2A"/>
    <w:rsid w:val="6FE603EB"/>
    <w:rsid w:val="704B11CB"/>
    <w:rsid w:val="704D2E2B"/>
    <w:rsid w:val="70787953"/>
    <w:rsid w:val="713559D7"/>
    <w:rsid w:val="713E6586"/>
    <w:rsid w:val="714A76D4"/>
    <w:rsid w:val="71AF12E6"/>
    <w:rsid w:val="71B2243D"/>
    <w:rsid w:val="71F4319C"/>
    <w:rsid w:val="72042A7B"/>
    <w:rsid w:val="724A54B2"/>
    <w:rsid w:val="72895FDA"/>
    <w:rsid w:val="72B90191"/>
    <w:rsid w:val="72DE6CAE"/>
    <w:rsid w:val="72E65B6A"/>
    <w:rsid w:val="738467A2"/>
    <w:rsid w:val="742641D2"/>
    <w:rsid w:val="749155E5"/>
    <w:rsid w:val="74B11819"/>
    <w:rsid w:val="753E5511"/>
    <w:rsid w:val="75F25C45"/>
    <w:rsid w:val="76315091"/>
    <w:rsid w:val="765362CF"/>
    <w:rsid w:val="76612DCA"/>
    <w:rsid w:val="76956733"/>
    <w:rsid w:val="779867EB"/>
    <w:rsid w:val="789A08C9"/>
    <w:rsid w:val="78D829EA"/>
    <w:rsid w:val="78F10436"/>
    <w:rsid w:val="792C745D"/>
    <w:rsid w:val="795B11E6"/>
    <w:rsid w:val="795D1F6F"/>
    <w:rsid w:val="797F7E71"/>
    <w:rsid w:val="7A2E2B01"/>
    <w:rsid w:val="7A543372"/>
    <w:rsid w:val="7AAF0C3E"/>
    <w:rsid w:val="7B8D130D"/>
    <w:rsid w:val="7BA01079"/>
    <w:rsid w:val="7C131772"/>
    <w:rsid w:val="7C66738C"/>
    <w:rsid w:val="7CC83BA3"/>
    <w:rsid w:val="7D78427D"/>
    <w:rsid w:val="7D845D1C"/>
    <w:rsid w:val="7D9F51EE"/>
    <w:rsid w:val="7E050960"/>
    <w:rsid w:val="7E281378"/>
    <w:rsid w:val="7E370FE0"/>
    <w:rsid w:val="7E527BC8"/>
    <w:rsid w:val="7E6F4CFB"/>
    <w:rsid w:val="7E78395E"/>
    <w:rsid w:val="7EBB6578"/>
    <w:rsid w:val="7EBD1C74"/>
    <w:rsid w:val="7EC55025"/>
    <w:rsid w:val="7FD12D6F"/>
    <w:rsid w:val="7FE02F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7"/>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1"/>
    <w:basedOn w:val="1"/>
    <w:next w:val="1"/>
    <w:link w:val="35"/>
    <w:autoRedefine/>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4">
    <w:name w:val="heading 2"/>
    <w:basedOn w:val="1"/>
    <w:next w:val="1"/>
    <w:link w:val="34"/>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33"/>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adjustRightInd w:val="0"/>
      <w:spacing w:line="440" w:lineRule="exact"/>
    </w:pPr>
    <w:rPr>
      <w:rFonts w:ascii="宋体" w:hAnsi="宋体" w:eastAsia="宋体" w:cs="Times New Roman"/>
      <w:bCs/>
      <w:color w:val="000000"/>
      <w:sz w:val="24"/>
    </w:rPr>
  </w:style>
  <w:style w:type="paragraph" w:styleId="7">
    <w:name w:val="Normal Indent"/>
    <w:basedOn w:val="1"/>
    <w:qFormat/>
    <w:uiPriority w:val="0"/>
    <w:pPr>
      <w:tabs>
        <w:tab w:val="left" w:pos="750"/>
      </w:tabs>
      <w:spacing w:beforeLines="50" w:line="300" w:lineRule="auto"/>
      <w:ind w:firstLine="200" w:firstLineChars="200"/>
    </w:pPr>
    <w:rPr>
      <w:rFonts w:ascii="宋体"/>
      <w:szCs w:val="20"/>
    </w:rPr>
  </w:style>
  <w:style w:type="paragraph" w:styleId="8">
    <w:name w:val="caption"/>
    <w:basedOn w:val="1"/>
    <w:next w:val="1"/>
    <w:autoRedefine/>
    <w:qFormat/>
    <w:uiPriority w:val="0"/>
    <w:pPr>
      <w:jc w:val="both"/>
      <w:textAlignment w:val="baseline"/>
    </w:pPr>
    <w:rPr>
      <w:rFonts w:ascii="Cambria" w:hAnsi="Cambria" w:eastAsia="黑体"/>
      <w:kern w:val="2"/>
      <w:sz w:val="20"/>
      <w:szCs w:val="20"/>
      <w:lang w:val="en-US" w:eastAsia="zh-CN" w:bidi="ar-SA"/>
    </w:rPr>
  </w:style>
  <w:style w:type="paragraph" w:styleId="9">
    <w:name w:val="Document Map"/>
    <w:basedOn w:val="1"/>
    <w:next w:val="10"/>
    <w:autoRedefine/>
    <w:unhideWhenUsed/>
    <w:qFormat/>
    <w:uiPriority w:val="99"/>
    <w:pPr>
      <w:shd w:val="clear" w:color="auto" w:fill="000080"/>
    </w:pPr>
  </w:style>
  <w:style w:type="paragraph" w:styleId="10">
    <w:name w:val="Block Text"/>
    <w:basedOn w:val="1"/>
    <w:autoRedefine/>
    <w:unhideWhenUsed/>
    <w:qFormat/>
    <w:uiPriority w:val="99"/>
    <w:pPr>
      <w:spacing w:after="120" w:afterLines="0" w:afterAutospacing="0"/>
      <w:ind w:left="1440" w:leftChars="700" w:rightChars="700"/>
    </w:pPr>
  </w:style>
  <w:style w:type="paragraph" w:styleId="11">
    <w:name w:val="annotation text"/>
    <w:basedOn w:val="1"/>
    <w:autoRedefine/>
    <w:qFormat/>
    <w:uiPriority w:val="0"/>
    <w:pPr>
      <w:jc w:val="left"/>
    </w:pPr>
  </w:style>
  <w:style w:type="paragraph" w:styleId="12">
    <w:name w:val="Body Text Indent"/>
    <w:basedOn w:val="1"/>
    <w:next w:val="13"/>
    <w:autoRedefine/>
    <w:qFormat/>
    <w:uiPriority w:val="0"/>
    <w:pPr>
      <w:spacing w:line="460" w:lineRule="exact"/>
      <w:ind w:firstLine="510"/>
    </w:pPr>
    <w:rPr>
      <w:rFonts w:ascii="Times New Roman" w:hAnsi="Times New Roman" w:eastAsia="宋体" w:cs="Times New Roman"/>
    </w:rPr>
  </w:style>
  <w:style w:type="paragraph" w:styleId="13">
    <w:name w:val="Body Text First Indent 2"/>
    <w:basedOn w:val="12"/>
    <w:next w:val="14"/>
    <w:autoRedefine/>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Body Text First Indent"/>
    <w:basedOn w:val="2"/>
    <w:next w:val="1"/>
    <w:autoRedefine/>
    <w:qFormat/>
    <w:uiPriority w:val="0"/>
    <w:pPr>
      <w:spacing w:before="156" w:beforeLines="50" w:line="300" w:lineRule="auto"/>
      <w:ind w:firstLine="200" w:firstLineChars="200"/>
    </w:pPr>
    <w:rPr>
      <w:rFonts w:ascii="楷体_GB2312" w:eastAsia="楷体_GB2312"/>
      <w:spacing w:val="4"/>
    </w:rPr>
  </w:style>
  <w:style w:type="paragraph" w:styleId="15">
    <w:name w:val="toc 5"/>
    <w:basedOn w:val="1"/>
    <w:next w:val="1"/>
    <w:autoRedefine/>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next w:val="1"/>
    <w:autoRedefine/>
    <w:qFormat/>
    <w:uiPriority w:val="0"/>
    <w:rPr>
      <w:rFonts w:ascii="宋体" w:hAnsi="Courier New" w:eastAsia="宋体" w:cs="Times New Roman"/>
    </w:rPr>
  </w:style>
  <w:style w:type="paragraph" w:styleId="18">
    <w:name w:val="Date"/>
    <w:basedOn w:val="1"/>
    <w:next w:val="1"/>
    <w:autoRedefine/>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9">
    <w:name w:val="footer"/>
    <w:basedOn w:val="1"/>
    <w:link w:val="66"/>
    <w:autoRedefine/>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20">
    <w:name w:val="header"/>
    <w:basedOn w:val="1"/>
    <w:next w:val="2"/>
    <w:link w:val="67"/>
    <w:autoRedefine/>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1">
    <w:name w:val="toc 1"/>
    <w:basedOn w:val="1"/>
    <w:next w:val="1"/>
    <w:autoRedefine/>
    <w:qFormat/>
    <w:uiPriority w:val="0"/>
  </w:style>
  <w:style w:type="paragraph" w:styleId="22">
    <w:name w:val="toc 2"/>
    <w:basedOn w:val="1"/>
    <w:next w:val="1"/>
    <w:autoRedefine/>
    <w:qFormat/>
    <w:uiPriority w:val="0"/>
    <w:pPr>
      <w:ind w:left="420" w:leftChars="200"/>
    </w:pPr>
  </w:style>
  <w:style w:type="paragraph" w:styleId="23">
    <w:name w:val="Body Text 2"/>
    <w:basedOn w:val="1"/>
    <w:autoRedefine/>
    <w:qFormat/>
    <w:uiPriority w:val="0"/>
    <w:pPr>
      <w:spacing w:after="120" w:afterLines="0" w:afterAutospacing="0" w:line="480" w:lineRule="auto"/>
    </w:pPr>
  </w:style>
  <w:style w:type="paragraph" w:styleId="24">
    <w:name w:val="Normal (Web)"/>
    <w:basedOn w:val="1"/>
    <w:autoRedefine/>
    <w:qFormat/>
    <w:uiPriority w:val="0"/>
    <w:pPr>
      <w:spacing w:beforeAutospacing="1" w:afterAutospacing="1"/>
      <w:jc w:val="left"/>
    </w:pPr>
    <w:rPr>
      <w:rFonts w:cs="Times New Roman"/>
      <w:kern w:val="0"/>
      <w:sz w:val="24"/>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link w:val="1"/>
    <w:autoRedefine/>
    <w:qFormat/>
    <w:uiPriority w:val="0"/>
    <w:rPr>
      <w:rFonts w:cs="Times New Roman"/>
      <w:b/>
      <w:bCs/>
    </w:rPr>
  </w:style>
  <w:style w:type="character" w:styleId="29">
    <w:name w:val="page number"/>
    <w:basedOn w:val="27"/>
    <w:autoRedefine/>
    <w:qFormat/>
    <w:uiPriority w:val="0"/>
    <w:rPr>
      <w:rFonts w:ascii="Times New Roman" w:hAnsi="Times New Roman" w:eastAsia="宋体" w:cs="Times New Roman"/>
    </w:rPr>
  </w:style>
  <w:style w:type="character" w:styleId="30">
    <w:name w:val="FollowedHyperlink"/>
    <w:link w:val="1"/>
    <w:autoRedefine/>
    <w:qFormat/>
    <w:uiPriority w:val="0"/>
    <w:rPr>
      <w:color w:val="337AB7"/>
      <w:u w:val="single"/>
    </w:rPr>
  </w:style>
  <w:style w:type="character" w:styleId="31">
    <w:name w:val="Emphasis"/>
    <w:link w:val="1"/>
    <w:autoRedefine/>
    <w:qFormat/>
    <w:uiPriority w:val="0"/>
    <w:rPr>
      <w:i/>
    </w:rPr>
  </w:style>
  <w:style w:type="character" w:styleId="32">
    <w:name w:val="Hyperlink"/>
    <w:link w:val="1"/>
    <w:autoRedefine/>
    <w:qFormat/>
    <w:uiPriority w:val="0"/>
    <w:rPr>
      <w:color w:val="337AB7"/>
      <w:u w:val="single"/>
    </w:rPr>
  </w:style>
  <w:style w:type="character" w:customStyle="1" w:styleId="33">
    <w:name w:val="标题 3 Char"/>
    <w:link w:val="5"/>
    <w:autoRedefine/>
    <w:qFormat/>
    <w:uiPriority w:val="0"/>
    <w:rPr>
      <w:b/>
      <w:sz w:val="32"/>
    </w:rPr>
  </w:style>
  <w:style w:type="character" w:customStyle="1" w:styleId="34">
    <w:name w:val="标题 2 Char"/>
    <w:link w:val="4"/>
    <w:autoRedefine/>
    <w:qFormat/>
    <w:uiPriority w:val="0"/>
    <w:rPr>
      <w:rFonts w:ascii="Arial" w:hAnsi="Arial" w:eastAsia="黑体"/>
      <w:b/>
      <w:sz w:val="32"/>
    </w:rPr>
  </w:style>
  <w:style w:type="character" w:customStyle="1" w:styleId="35">
    <w:name w:val="标题 1 Char"/>
    <w:link w:val="3"/>
    <w:qFormat/>
    <w:uiPriority w:val="0"/>
    <w:rPr>
      <w:rFonts w:ascii="Times New Roman" w:hAnsi="Times New Roman" w:eastAsia="宋体" w:cs="Times New Roman"/>
      <w:b/>
      <w:spacing w:val="20"/>
      <w:kern w:val="44"/>
      <w:sz w:val="32"/>
    </w:rPr>
  </w:style>
  <w:style w:type="paragraph" w:customStyle="1" w:styleId="36">
    <w:name w:val="NavPane"/>
    <w:basedOn w:val="1"/>
    <w:qFormat/>
    <w:uiPriority w:val="0"/>
    <w:pPr>
      <w:shd w:val="clear" w:color="auto" w:fill="000080"/>
      <w:jc w:val="both"/>
      <w:textAlignment w:val="baseline"/>
    </w:pPr>
  </w:style>
  <w:style w:type="paragraph" w:customStyle="1" w:styleId="37">
    <w:name w:val="Heading1"/>
    <w:basedOn w:val="1"/>
    <w:next w:val="1"/>
    <w:link w:val="44"/>
    <w:autoRedefine/>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8">
    <w:name w:val="Heading2"/>
    <w:basedOn w:val="1"/>
    <w:next w:val="1"/>
    <w:link w:val="45"/>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9">
    <w:name w:val="Heading3"/>
    <w:basedOn w:val="1"/>
    <w:next w:val="1"/>
    <w:link w:val="46"/>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40">
    <w:name w:val="Heading4"/>
    <w:basedOn w:val="1"/>
    <w:next w:val="1"/>
    <w:link w:val="47"/>
    <w:autoRedefine/>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41">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2">
    <w:name w:val="NormalCharacter"/>
    <w:link w:val="1"/>
    <w:qFormat/>
    <w:uiPriority w:val="0"/>
  </w:style>
  <w:style w:type="table" w:customStyle="1" w:styleId="43">
    <w:name w:val="TableNormal"/>
    <w:autoRedefine/>
    <w:qFormat/>
    <w:uiPriority w:val="0"/>
  </w:style>
  <w:style w:type="character" w:customStyle="1" w:styleId="44">
    <w:name w:val="UserStyle_0"/>
    <w:link w:val="37"/>
    <w:qFormat/>
    <w:locked/>
    <w:uiPriority w:val="0"/>
    <w:rPr>
      <w:rFonts w:ascii="仿宋_GB2312" w:hAnsi="仿宋_GB2312" w:eastAsia="仿宋_GB2312" w:cs="Times New Roman"/>
      <w:b/>
      <w:bCs/>
      <w:color w:val="000000"/>
      <w:sz w:val="28"/>
    </w:rPr>
  </w:style>
  <w:style w:type="character" w:customStyle="1" w:styleId="45">
    <w:name w:val="UserStyle_1"/>
    <w:link w:val="38"/>
    <w:qFormat/>
    <w:uiPriority w:val="0"/>
    <w:rPr>
      <w:rFonts w:ascii="Arial" w:hAnsi="Arial" w:cs="Times New Roman"/>
      <w:b/>
      <w:bCs/>
      <w:kern w:val="2"/>
      <w:sz w:val="28"/>
      <w:szCs w:val="32"/>
    </w:rPr>
  </w:style>
  <w:style w:type="character" w:customStyle="1" w:styleId="46">
    <w:name w:val="UserStyle_2"/>
    <w:link w:val="39"/>
    <w:autoRedefine/>
    <w:qFormat/>
    <w:uiPriority w:val="0"/>
    <w:rPr>
      <w:rFonts w:ascii="宋体" w:cs="Times New Roman"/>
      <w:b/>
      <w:bCs/>
      <w:kern w:val="2"/>
      <w:sz w:val="24"/>
      <w:szCs w:val="32"/>
    </w:rPr>
  </w:style>
  <w:style w:type="character" w:customStyle="1" w:styleId="47">
    <w:name w:val="UserStyle_3"/>
    <w:link w:val="40"/>
    <w:qFormat/>
    <w:uiPriority w:val="0"/>
    <w:rPr>
      <w:rFonts w:ascii="Cambria" w:hAnsi="Cambria" w:cs="Times New Roman"/>
      <w:b/>
      <w:bCs/>
      <w:kern w:val="21"/>
      <w:sz w:val="28"/>
      <w:szCs w:val="28"/>
    </w:rPr>
  </w:style>
  <w:style w:type="paragraph" w:customStyle="1" w:styleId="48">
    <w:name w:val="TOC7"/>
    <w:basedOn w:val="1"/>
    <w:next w:val="1"/>
    <w:qFormat/>
    <w:uiPriority w:val="0"/>
    <w:pPr>
      <w:ind w:left="1200" w:leftChars="1200"/>
      <w:jc w:val="both"/>
      <w:textAlignment w:val="baseline"/>
    </w:pPr>
  </w:style>
  <w:style w:type="paragraph" w:customStyle="1" w:styleId="49">
    <w:name w:val="NormalIndent"/>
    <w:basedOn w:val="1"/>
    <w:link w:val="50"/>
    <w:autoRedefine/>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50">
    <w:name w:val="UserStyle_4"/>
    <w:link w:val="49"/>
    <w:qFormat/>
    <w:uiPriority w:val="0"/>
    <w:rPr>
      <w:rFonts w:ascii="宋体"/>
      <w:kern w:val="2"/>
      <w:sz w:val="21"/>
    </w:rPr>
  </w:style>
  <w:style w:type="paragraph" w:customStyle="1" w:styleId="51">
    <w:name w:val="AnnotationText"/>
    <w:basedOn w:val="1"/>
    <w:link w:val="52"/>
    <w:qFormat/>
    <w:uiPriority w:val="0"/>
    <w:pPr>
      <w:jc w:val="left"/>
      <w:textAlignment w:val="baseline"/>
    </w:pPr>
  </w:style>
  <w:style w:type="character" w:customStyle="1" w:styleId="52">
    <w:name w:val="UserStyle_5"/>
    <w:link w:val="51"/>
    <w:autoRedefine/>
    <w:qFormat/>
    <w:uiPriority w:val="0"/>
    <w:rPr>
      <w:kern w:val="2"/>
      <w:sz w:val="21"/>
      <w:szCs w:val="24"/>
    </w:rPr>
  </w:style>
  <w:style w:type="paragraph" w:customStyle="1" w:styleId="53">
    <w:name w:val="BodyText3"/>
    <w:basedOn w:val="1"/>
    <w:link w:val="54"/>
    <w:autoRedefine/>
    <w:qFormat/>
    <w:uiPriority w:val="0"/>
    <w:pPr>
      <w:spacing w:after="120"/>
      <w:jc w:val="both"/>
      <w:textAlignment w:val="baseline"/>
    </w:pPr>
    <w:rPr>
      <w:kern w:val="2"/>
      <w:sz w:val="16"/>
      <w:szCs w:val="16"/>
      <w:lang w:val="en-US" w:eastAsia="zh-CN" w:bidi="ar-SA"/>
    </w:rPr>
  </w:style>
  <w:style w:type="character" w:customStyle="1" w:styleId="54">
    <w:name w:val="UserStyle_6"/>
    <w:link w:val="53"/>
    <w:qFormat/>
    <w:uiPriority w:val="0"/>
    <w:rPr>
      <w:kern w:val="2"/>
      <w:sz w:val="16"/>
      <w:szCs w:val="16"/>
    </w:rPr>
  </w:style>
  <w:style w:type="paragraph" w:customStyle="1" w:styleId="55">
    <w:name w:val="BodyText"/>
    <w:basedOn w:val="1"/>
    <w:autoRedefine/>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6">
    <w:name w:val="BodyTextIndent"/>
    <w:basedOn w:val="1"/>
    <w:link w:val="57"/>
    <w:autoRedefine/>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7">
    <w:name w:val="UserStyle_7"/>
    <w:link w:val="56"/>
    <w:qFormat/>
    <w:uiPriority w:val="0"/>
    <w:rPr>
      <w:rFonts w:ascii="仿宋_GB2312" w:eastAsia="仿宋_GB2312"/>
      <w:kern w:val="2"/>
      <w:sz w:val="28"/>
      <w:szCs w:val="24"/>
    </w:rPr>
  </w:style>
  <w:style w:type="paragraph" w:customStyle="1" w:styleId="58">
    <w:name w:val="TOC5"/>
    <w:basedOn w:val="1"/>
    <w:next w:val="1"/>
    <w:autoRedefine/>
    <w:qFormat/>
    <w:uiPriority w:val="0"/>
    <w:pPr>
      <w:ind w:left="800" w:leftChars="800"/>
      <w:jc w:val="both"/>
      <w:textAlignment w:val="baseline"/>
    </w:pPr>
  </w:style>
  <w:style w:type="paragraph" w:customStyle="1" w:styleId="59">
    <w:name w:val="TOC3"/>
    <w:basedOn w:val="1"/>
    <w:next w:val="1"/>
    <w:autoRedefine/>
    <w:qFormat/>
    <w:uiPriority w:val="0"/>
    <w:pPr>
      <w:tabs>
        <w:tab w:val="right" w:leader="dot" w:pos="9515"/>
      </w:tabs>
      <w:ind w:left="400" w:leftChars="400"/>
      <w:jc w:val="both"/>
      <w:textAlignment w:val="baseline"/>
    </w:pPr>
  </w:style>
  <w:style w:type="paragraph" w:customStyle="1" w:styleId="60">
    <w:name w:val="PlainText"/>
    <w:basedOn w:val="1"/>
    <w:next w:val="1"/>
    <w:link w:val="61"/>
    <w:qFormat/>
    <w:uiPriority w:val="0"/>
    <w:pPr>
      <w:jc w:val="left"/>
      <w:textAlignment w:val="baseline"/>
    </w:pPr>
    <w:rPr>
      <w:rFonts w:ascii="宋体"/>
      <w:kern w:val="0"/>
      <w:sz w:val="20"/>
      <w:szCs w:val="24"/>
      <w:lang w:val="en-US" w:eastAsia="zh-CN" w:bidi="ar-SA"/>
    </w:rPr>
  </w:style>
  <w:style w:type="character" w:customStyle="1" w:styleId="61">
    <w:name w:val="UserStyle_8"/>
    <w:link w:val="60"/>
    <w:autoRedefine/>
    <w:qFormat/>
    <w:uiPriority w:val="0"/>
    <w:rPr>
      <w:rFonts w:ascii="宋体"/>
      <w:szCs w:val="24"/>
    </w:rPr>
  </w:style>
  <w:style w:type="paragraph" w:customStyle="1" w:styleId="62">
    <w:name w:val="TOC8"/>
    <w:basedOn w:val="1"/>
    <w:next w:val="1"/>
    <w:autoRedefine/>
    <w:qFormat/>
    <w:uiPriority w:val="0"/>
    <w:pPr>
      <w:ind w:left="1400" w:leftChars="1400"/>
      <w:jc w:val="both"/>
      <w:textAlignment w:val="baseline"/>
    </w:pPr>
  </w:style>
  <w:style w:type="paragraph" w:customStyle="1" w:styleId="63">
    <w:name w:val="BodyTextIndent2"/>
    <w:basedOn w:val="1"/>
    <w:link w:val="64"/>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4">
    <w:name w:val="UserStyle_9"/>
    <w:link w:val="63"/>
    <w:autoRedefine/>
    <w:qFormat/>
    <w:uiPriority w:val="0"/>
    <w:rPr>
      <w:rFonts w:ascii="仿宋_GB2312" w:eastAsia="仿宋_GB2312"/>
      <w:kern w:val="2"/>
      <w:sz w:val="28"/>
      <w:szCs w:val="24"/>
    </w:rPr>
  </w:style>
  <w:style w:type="paragraph" w:customStyle="1" w:styleId="65">
    <w:name w:val="Acetate"/>
    <w:basedOn w:val="1"/>
    <w:autoRedefine/>
    <w:qFormat/>
    <w:uiPriority w:val="0"/>
    <w:pPr>
      <w:jc w:val="both"/>
      <w:textAlignment w:val="baseline"/>
    </w:pPr>
    <w:rPr>
      <w:kern w:val="2"/>
      <w:sz w:val="18"/>
      <w:szCs w:val="18"/>
      <w:lang w:val="en-US" w:eastAsia="zh-CN" w:bidi="ar-SA"/>
    </w:rPr>
  </w:style>
  <w:style w:type="character" w:customStyle="1" w:styleId="66">
    <w:name w:val="UserStyle_10"/>
    <w:link w:val="19"/>
    <w:qFormat/>
    <w:uiPriority w:val="0"/>
    <w:rPr>
      <w:sz w:val="18"/>
    </w:rPr>
  </w:style>
  <w:style w:type="character" w:customStyle="1" w:styleId="67">
    <w:name w:val="UserStyle_11"/>
    <w:link w:val="20"/>
    <w:autoRedefine/>
    <w:qFormat/>
    <w:locked/>
    <w:uiPriority w:val="0"/>
    <w:rPr>
      <w:sz w:val="18"/>
    </w:rPr>
  </w:style>
  <w:style w:type="paragraph" w:customStyle="1" w:styleId="68">
    <w:name w:val="TOC1"/>
    <w:basedOn w:val="1"/>
    <w:next w:val="1"/>
    <w:autoRedefine/>
    <w:qFormat/>
    <w:uiPriority w:val="0"/>
    <w:pPr>
      <w:jc w:val="both"/>
      <w:textAlignment w:val="baseline"/>
    </w:pPr>
  </w:style>
  <w:style w:type="paragraph" w:customStyle="1" w:styleId="69">
    <w:name w:val="TOC4"/>
    <w:basedOn w:val="1"/>
    <w:next w:val="1"/>
    <w:qFormat/>
    <w:uiPriority w:val="0"/>
    <w:pPr>
      <w:ind w:left="600" w:leftChars="600"/>
      <w:jc w:val="both"/>
      <w:textAlignment w:val="baseline"/>
    </w:pPr>
  </w:style>
  <w:style w:type="paragraph" w:customStyle="1" w:styleId="70">
    <w:name w:val="TOC6"/>
    <w:basedOn w:val="1"/>
    <w:next w:val="1"/>
    <w:autoRedefine/>
    <w:qFormat/>
    <w:uiPriority w:val="0"/>
    <w:pPr>
      <w:ind w:left="1000" w:leftChars="1000"/>
      <w:jc w:val="both"/>
      <w:textAlignment w:val="baseline"/>
    </w:pPr>
  </w:style>
  <w:style w:type="paragraph" w:customStyle="1" w:styleId="71">
    <w:name w:val="BodyTextIndent3"/>
    <w:basedOn w:val="1"/>
    <w:autoRedefine/>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2">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73">
    <w:name w:val="TOC2"/>
    <w:basedOn w:val="1"/>
    <w:next w:val="1"/>
    <w:autoRedefine/>
    <w:qFormat/>
    <w:uiPriority w:val="0"/>
    <w:pPr>
      <w:tabs>
        <w:tab w:val="right" w:leader="dot" w:pos="9515"/>
      </w:tabs>
      <w:ind w:left="270" w:leftChars="100" w:right="100" w:rightChars="100" w:hanging="60"/>
      <w:jc w:val="both"/>
      <w:textAlignment w:val="baseline"/>
    </w:pPr>
  </w:style>
  <w:style w:type="paragraph" w:customStyle="1" w:styleId="74">
    <w:name w:val="TOC9"/>
    <w:basedOn w:val="1"/>
    <w:next w:val="1"/>
    <w:autoRedefine/>
    <w:qFormat/>
    <w:uiPriority w:val="0"/>
    <w:pPr>
      <w:ind w:left="1600" w:leftChars="1600"/>
      <w:jc w:val="both"/>
      <w:textAlignment w:val="baseline"/>
    </w:pPr>
  </w:style>
  <w:style w:type="paragraph" w:customStyle="1" w:styleId="75">
    <w:name w:val="BodyText2"/>
    <w:basedOn w:val="1"/>
    <w:link w:val="76"/>
    <w:qFormat/>
    <w:uiPriority w:val="0"/>
    <w:pPr>
      <w:jc w:val="both"/>
      <w:textAlignment w:val="baseline"/>
    </w:pPr>
    <w:rPr>
      <w:rFonts w:ascii="宋体"/>
      <w:kern w:val="2"/>
      <w:sz w:val="13"/>
      <w:szCs w:val="20"/>
      <w:lang w:val="en-US" w:eastAsia="zh-CN" w:bidi="ar-SA"/>
    </w:rPr>
  </w:style>
  <w:style w:type="character" w:customStyle="1" w:styleId="76">
    <w:name w:val="UserStyle_12"/>
    <w:link w:val="75"/>
    <w:autoRedefine/>
    <w:qFormat/>
    <w:uiPriority w:val="0"/>
    <w:rPr>
      <w:rFonts w:ascii="宋体"/>
      <w:kern w:val="2"/>
      <w:sz w:val="13"/>
    </w:rPr>
  </w:style>
  <w:style w:type="paragraph" w:customStyle="1" w:styleId="77">
    <w:name w:val="HtmlPre"/>
    <w:basedOn w:val="1"/>
    <w:link w:val="78"/>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8">
    <w:name w:val="UserStyle_13"/>
    <w:link w:val="77"/>
    <w:qFormat/>
    <w:uiPriority w:val="0"/>
    <w:rPr>
      <w:rFonts w:ascii="Arial" w:hAnsi="Arial" w:eastAsia="Arial Unicode MS"/>
    </w:rPr>
  </w:style>
  <w:style w:type="paragraph" w:customStyle="1" w:styleId="79">
    <w:name w:val="HtmlNormal"/>
    <w:basedOn w:val="1"/>
    <w:autoRedefine/>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80">
    <w:name w:val="AnnotationSubject"/>
    <w:basedOn w:val="51"/>
    <w:next w:val="51"/>
    <w:link w:val="81"/>
    <w:autoRedefine/>
    <w:qFormat/>
    <w:uiPriority w:val="0"/>
    <w:pPr>
      <w:jc w:val="left"/>
      <w:textAlignment w:val="baseline"/>
    </w:pPr>
    <w:rPr>
      <w:rFonts w:ascii="宋体" w:cs="Times New Roman"/>
      <w:b/>
      <w:bCs/>
      <w:kern w:val="21"/>
    </w:rPr>
  </w:style>
  <w:style w:type="character" w:customStyle="1" w:styleId="81">
    <w:name w:val="UserStyle_14"/>
    <w:link w:val="80"/>
    <w:qFormat/>
    <w:uiPriority w:val="0"/>
    <w:rPr>
      <w:rFonts w:ascii="宋体" w:cs="Times New Roman"/>
      <w:b/>
      <w:bCs/>
      <w:kern w:val="21"/>
      <w:sz w:val="21"/>
      <w:szCs w:val="24"/>
    </w:rPr>
  </w:style>
  <w:style w:type="paragraph" w:customStyle="1" w:styleId="82">
    <w:name w:val="BodyText1I"/>
    <w:basedOn w:val="55"/>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3">
    <w:name w:val="TableGrid"/>
    <w:basedOn w:val="43"/>
    <w:qFormat/>
    <w:uiPriority w:val="0"/>
  </w:style>
  <w:style w:type="character" w:customStyle="1" w:styleId="84">
    <w:name w:val="PageNumber"/>
    <w:basedOn w:val="42"/>
    <w:link w:val="1"/>
    <w:qFormat/>
    <w:uiPriority w:val="0"/>
  </w:style>
  <w:style w:type="character" w:customStyle="1" w:styleId="85">
    <w:name w:val="HtmlDfn"/>
    <w:link w:val="1"/>
    <w:qFormat/>
    <w:uiPriority w:val="0"/>
    <w:rPr>
      <w:i/>
    </w:rPr>
  </w:style>
  <w:style w:type="character" w:customStyle="1" w:styleId="86">
    <w:name w:val="HtmlCode"/>
    <w:link w:val="1"/>
    <w:qFormat/>
    <w:uiPriority w:val="0"/>
    <w:rPr>
      <w:rFonts w:ascii="Consolas" w:hAnsi="Consolas" w:eastAsia="Consolas"/>
      <w:color w:val="C7254E"/>
      <w:sz w:val="21"/>
      <w:szCs w:val="21"/>
      <w:shd w:val="clear" w:color="auto" w:fill="F9F2F4"/>
    </w:rPr>
  </w:style>
  <w:style w:type="character" w:customStyle="1" w:styleId="87">
    <w:name w:val="AnnotationReference"/>
    <w:link w:val="1"/>
    <w:qFormat/>
    <w:uiPriority w:val="0"/>
    <w:rPr>
      <w:sz w:val="21"/>
      <w:szCs w:val="21"/>
    </w:rPr>
  </w:style>
  <w:style w:type="character" w:customStyle="1" w:styleId="88">
    <w:name w:val="HtmlKbd"/>
    <w:link w:val="1"/>
    <w:qFormat/>
    <w:uiPriority w:val="0"/>
    <w:rPr>
      <w:rFonts w:ascii="Consolas" w:hAnsi="Consolas" w:eastAsia="Consolas"/>
      <w:color w:val="FFFFFF"/>
      <w:sz w:val="21"/>
      <w:szCs w:val="21"/>
      <w:shd w:val="clear" w:color="auto" w:fill="333333"/>
    </w:rPr>
  </w:style>
  <w:style w:type="character" w:customStyle="1" w:styleId="89">
    <w:name w:val="htmlSamp"/>
    <w:link w:val="1"/>
    <w:qFormat/>
    <w:uiPriority w:val="0"/>
    <w:rPr>
      <w:rFonts w:ascii="Consolas" w:hAnsi="Consolas" w:eastAsia="Consolas"/>
      <w:sz w:val="21"/>
      <w:szCs w:val="21"/>
    </w:rPr>
  </w:style>
  <w:style w:type="character" w:customStyle="1" w:styleId="90">
    <w:name w:val="UserStyle_15"/>
    <w:link w:val="1"/>
    <w:qFormat/>
    <w:uiPriority w:val="0"/>
    <w:rPr>
      <w:shd w:val="clear" w:color="auto" w:fill="EEEEEE"/>
    </w:rPr>
  </w:style>
  <w:style w:type="character" w:customStyle="1" w:styleId="91">
    <w:name w:val="UserStyle_16"/>
    <w:basedOn w:val="42"/>
    <w:link w:val="1"/>
    <w:qFormat/>
    <w:uiPriority w:val="0"/>
  </w:style>
  <w:style w:type="character" w:customStyle="1" w:styleId="92">
    <w:name w:val="UserStyle_17"/>
    <w:link w:val="1"/>
    <w:qFormat/>
    <w:uiPriority w:val="0"/>
    <w:rPr>
      <w:rFonts w:ascii="宋体"/>
      <w:szCs w:val="24"/>
    </w:rPr>
  </w:style>
  <w:style w:type="character" w:customStyle="1" w:styleId="93">
    <w:name w:val="UserStyle_18"/>
    <w:basedOn w:val="42"/>
    <w:link w:val="1"/>
    <w:qFormat/>
    <w:uiPriority w:val="0"/>
  </w:style>
  <w:style w:type="character" w:customStyle="1" w:styleId="94">
    <w:name w:val="UserStyle_19"/>
    <w:link w:val="1"/>
    <w:qFormat/>
    <w:uiPriority w:val="0"/>
    <w:rPr>
      <w:kern w:val="2"/>
      <w:sz w:val="21"/>
    </w:rPr>
  </w:style>
  <w:style w:type="character" w:customStyle="1" w:styleId="95">
    <w:name w:val="UserStyle_20"/>
    <w:link w:val="1"/>
    <w:qFormat/>
    <w:uiPriority w:val="0"/>
    <w:rPr>
      <w:shd w:val="clear" w:color="auto" w:fill="EEEEEE"/>
    </w:rPr>
  </w:style>
  <w:style w:type="character" w:customStyle="1" w:styleId="96">
    <w:name w:val="UserStyle_21"/>
    <w:basedOn w:val="42"/>
    <w:link w:val="1"/>
    <w:qFormat/>
    <w:uiPriority w:val="0"/>
  </w:style>
  <w:style w:type="character" w:customStyle="1" w:styleId="97">
    <w:name w:val="UserStyle_22"/>
    <w:basedOn w:val="42"/>
    <w:link w:val="1"/>
    <w:qFormat/>
    <w:uiPriority w:val="0"/>
  </w:style>
  <w:style w:type="character" w:customStyle="1" w:styleId="98">
    <w:name w:val="UserStyle_23"/>
    <w:basedOn w:val="42"/>
    <w:link w:val="1"/>
    <w:qFormat/>
    <w:uiPriority w:val="0"/>
  </w:style>
  <w:style w:type="character" w:customStyle="1" w:styleId="99">
    <w:name w:val="UserStyle_24"/>
    <w:link w:val="1"/>
    <w:qFormat/>
    <w:uiPriority w:val="0"/>
    <w:rPr>
      <w:rFonts w:ascii="宋体" w:eastAsia="宋体"/>
      <w:kern w:val="2"/>
      <w:sz w:val="21"/>
      <w:lang w:val="en-US" w:eastAsia="zh-CN" w:bidi="ar-SA"/>
    </w:rPr>
  </w:style>
  <w:style w:type="character" w:customStyle="1" w:styleId="100">
    <w:name w:val="UserStyle_25"/>
    <w:link w:val="1"/>
    <w:qFormat/>
    <w:uiPriority w:val="0"/>
    <w:rPr>
      <w:color w:val="999999"/>
    </w:rPr>
  </w:style>
  <w:style w:type="character" w:customStyle="1" w:styleId="101">
    <w:name w:val="UserStyle_26"/>
    <w:basedOn w:val="42"/>
    <w:link w:val="1"/>
    <w:qFormat/>
    <w:uiPriority w:val="0"/>
  </w:style>
  <w:style w:type="character" w:customStyle="1" w:styleId="102">
    <w:name w:val="UserStyle_27"/>
    <w:link w:val="1"/>
    <w:qFormat/>
    <w:uiPriority w:val="0"/>
    <w:rPr>
      <w:rFonts w:ascii="Arial" w:hAnsi="Arial"/>
      <w:sz w:val="18"/>
      <w:szCs w:val="18"/>
    </w:rPr>
  </w:style>
  <w:style w:type="character" w:customStyle="1" w:styleId="103">
    <w:name w:val="UserStyle_28"/>
    <w:link w:val="104"/>
    <w:qFormat/>
    <w:uiPriority w:val="0"/>
    <w:rPr>
      <w:rFonts w:hAnsi="宋体"/>
      <w:sz w:val="24"/>
      <w:szCs w:val="24"/>
    </w:rPr>
  </w:style>
  <w:style w:type="paragraph" w:customStyle="1" w:styleId="104">
    <w:name w:val="UserStyle_29"/>
    <w:basedOn w:val="105"/>
    <w:link w:val="103"/>
    <w:qFormat/>
    <w:uiPriority w:val="0"/>
    <w:pPr>
      <w:autoSpaceDE/>
      <w:autoSpaceDN/>
      <w:spacing w:line="300" w:lineRule="auto"/>
      <w:ind w:left="851"/>
      <w:jc w:val="both"/>
      <w:textAlignment w:val="baseline"/>
    </w:pPr>
  </w:style>
  <w:style w:type="paragraph" w:customStyle="1" w:styleId="105">
    <w:name w:val="UserStyle_30"/>
    <w:basedOn w:val="60"/>
    <w:link w:val="106"/>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6">
    <w:name w:val="UserStyle_31"/>
    <w:link w:val="105"/>
    <w:autoRedefine/>
    <w:qFormat/>
    <w:uiPriority w:val="0"/>
    <w:rPr>
      <w:rFonts w:hAnsi="宋体"/>
      <w:sz w:val="24"/>
      <w:szCs w:val="24"/>
    </w:rPr>
  </w:style>
  <w:style w:type="character" w:customStyle="1" w:styleId="107">
    <w:name w:val="UserStyle_32"/>
    <w:link w:val="108"/>
    <w:qFormat/>
    <w:uiPriority w:val="0"/>
    <w:rPr>
      <w:rFonts w:ascii="宋体" w:hAnsi="宋体"/>
      <w:kern w:val="2"/>
      <w:sz w:val="21"/>
      <w:szCs w:val="21"/>
      <w:lang w:val="zh-CN"/>
    </w:rPr>
  </w:style>
  <w:style w:type="paragraph" w:customStyle="1" w:styleId="108">
    <w:name w:val="UserStyle_33"/>
    <w:basedOn w:val="49"/>
    <w:link w:val="107"/>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9">
    <w:name w:val="UserStyle_34"/>
    <w:link w:val="1"/>
    <w:qFormat/>
    <w:uiPriority w:val="0"/>
    <w:rPr>
      <w:rFonts w:ascii="宋体" w:hAnsi="宋体" w:eastAsia="宋体"/>
      <w:color w:val="000000"/>
      <w:sz w:val="21"/>
      <w:szCs w:val="21"/>
    </w:rPr>
  </w:style>
  <w:style w:type="character" w:customStyle="1" w:styleId="110">
    <w:name w:val="UserStyle_35"/>
    <w:basedOn w:val="42"/>
    <w:link w:val="1"/>
    <w:qFormat/>
    <w:uiPriority w:val="0"/>
  </w:style>
  <w:style w:type="character" w:customStyle="1" w:styleId="111">
    <w:name w:val="UserStyle_36"/>
    <w:basedOn w:val="42"/>
    <w:link w:val="1"/>
    <w:qFormat/>
    <w:uiPriority w:val="0"/>
  </w:style>
  <w:style w:type="character" w:customStyle="1" w:styleId="112">
    <w:name w:val="UserStyle_37"/>
    <w:link w:val="113"/>
    <w:qFormat/>
    <w:uiPriority w:val="0"/>
    <w:rPr>
      <w:kern w:val="2"/>
      <w:sz w:val="21"/>
      <w:szCs w:val="24"/>
    </w:rPr>
  </w:style>
  <w:style w:type="paragraph" w:customStyle="1" w:styleId="113">
    <w:name w:val="UserStyle_38"/>
    <w:basedOn w:val="1"/>
    <w:link w:val="112"/>
    <w:qFormat/>
    <w:uiPriority w:val="0"/>
    <w:pPr>
      <w:ind w:firstLine="420" w:firstLineChars="200"/>
      <w:jc w:val="both"/>
      <w:textAlignment w:val="baseline"/>
    </w:pPr>
  </w:style>
  <w:style w:type="character" w:customStyle="1" w:styleId="114">
    <w:name w:val="UserStyle_39"/>
    <w:link w:val="1"/>
    <w:qFormat/>
    <w:uiPriority w:val="0"/>
    <w:rPr>
      <w:rFonts w:ascii="等线" w:hAnsi="等线" w:eastAsia="等线"/>
      <w:color w:val="000000"/>
      <w:sz w:val="21"/>
      <w:szCs w:val="21"/>
    </w:rPr>
  </w:style>
  <w:style w:type="character" w:customStyle="1" w:styleId="115">
    <w:name w:val="UserStyle_40"/>
    <w:basedOn w:val="42"/>
    <w:link w:val="1"/>
    <w:qFormat/>
    <w:uiPriority w:val="0"/>
  </w:style>
  <w:style w:type="character" w:customStyle="1" w:styleId="116">
    <w:name w:val="UserStyle_41"/>
    <w:basedOn w:val="42"/>
    <w:link w:val="1"/>
    <w:qFormat/>
    <w:uiPriority w:val="0"/>
  </w:style>
  <w:style w:type="character" w:customStyle="1" w:styleId="117">
    <w:name w:val="UserStyle_42"/>
    <w:basedOn w:val="42"/>
    <w:link w:val="1"/>
    <w:qFormat/>
    <w:uiPriority w:val="0"/>
  </w:style>
  <w:style w:type="character" w:customStyle="1" w:styleId="118">
    <w:name w:val="UserStyle_43"/>
    <w:link w:val="119"/>
    <w:qFormat/>
    <w:uiPriority w:val="0"/>
    <w:rPr>
      <w:kern w:val="2"/>
      <w:sz w:val="18"/>
      <w:szCs w:val="18"/>
    </w:rPr>
  </w:style>
  <w:style w:type="paragraph" w:customStyle="1" w:styleId="119">
    <w:name w:val="UserStyle_44"/>
    <w:basedOn w:val="1"/>
    <w:link w:val="118"/>
    <w:qFormat/>
    <w:uiPriority w:val="0"/>
    <w:pPr>
      <w:spacing w:line="300" w:lineRule="auto"/>
      <w:jc w:val="both"/>
      <w:textAlignment w:val="baseline"/>
    </w:pPr>
    <w:rPr>
      <w:kern w:val="2"/>
      <w:sz w:val="18"/>
      <w:szCs w:val="18"/>
      <w:lang w:val="en-US" w:eastAsia="zh-CN" w:bidi="ar-SA"/>
    </w:rPr>
  </w:style>
  <w:style w:type="paragraph" w:customStyle="1" w:styleId="120">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21">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2">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3">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4">
    <w:name w:val="UserStyle_49"/>
    <w:basedOn w:val="1"/>
    <w:qFormat/>
    <w:uiPriority w:val="0"/>
    <w:pPr>
      <w:jc w:val="both"/>
      <w:textAlignment w:val="baseline"/>
    </w:pPr>
  </w:style>
  <w:style w:type="paragraph" w:customStyle="1" w:styleId="125">
    <w:name w:val="UserStyle_50"/>
    <w:basedOn w:val="1"/>
    <w:qFormat/>
    <w:uiPriority w:val="0"/>
    <w:pPr>
      <w:jc w:val="both"/>
      <w:textAlignment w:val="baseline"/>
    </w:pPr>
  </w:style>
  <w:style w:type="paragraph" w:customStyle="1" w:styleId="126">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7">
    <w:name w:val="UserStyle_52"/>
    <w:basedOn w:val="1"/>
    <w:qFormat/>
    <w:uiPriority w:val="0"/>
    <w:pPr>
      <w:jc w:val="both"/>
      <w:textAlignment w:val="baseline"/>
    </w:pPr>
  </w:style>
  <w:style w:type="paragraph" w:customStyle="1" w:styleId="128">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9">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30">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1">
    <w:name w:val="UserStyle_5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2">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3">
    <w:name w:val="UserStyle_58"/>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4">
    <w:name w:val="UserStyle_59"/>
    <w:basedOn w:val="1"/>
    <w:autoRedefine/>
    <w:qFormat/>
    <w:uiPriority w:val="0"/>
    <w:pPr>
      <w:jc w:val="both"/>
      <w:textAlignment w:val="baseline"/>
    </w:pPr>
    <w:rPr>
      <w:kern w:val="2"/>
      <w:sz w:val="21"/>
      <w:szCs w:val="20"/>
      <w:lang w:val="en-US" w:eastAsia="zh-CN" w:bidi="ar-SA"/>
    </w:rPr>
  </w:style>
  <w:style w:type="paragraph" w:customStyle="1" w:styleId="135">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6">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7">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8">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9">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0">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41">
    <w:name w:val="UserStyle_66"/>
    <w:basedOn w:val="1"/>
    <w:qFormat/>
    <w:uiPriority w:val="0"/>
    <w:pPr>
      <w:jc w:val="both"/>
      <w:textAlignment w:val="baseline"/>
    </w:pPr>
  </w:style>
  <w:style w:type="paragraph" w:customStyle="1" w:styleId="142">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3">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4">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5">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6">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7">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8">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9">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50">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51">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2">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3">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4">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5">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6">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7">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8">
    <w:name w:val="UserStyle_83"/>
    <w:basedOn w:val="1"/>
    <w:qFormat/>
    <w:uiPriority w:val="0"/>
    <w:pPr>
      <w:jc w:val="both"/>
      <w:textAlignment w:val="baseline"/>
    </w:pPr>
  </w:style>
  <w:style w:type="paragraph" w:customStyle="1" w:styleId="159">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60">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61">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2">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3">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64">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5">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6">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7">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8">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9">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0">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71">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2">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3">
    <w:name w:val="UserStyle_98"/>
    <w:basedOn w:val="1"/>
    <w:qFormat/>
    <w:uiPriority w:val="0"/>
    <w:pPr>
      <w:jc w:val="both"/>
      <w:textAlignment w:val="baseline"/>
    </w:pPr>
    <w:rPr>
      <w:kern w:val="2"/>
      <w:sz w:val="21"/>
      <w:szCs w:val="20"/>
      <w:lang w:val="en-US" w:eastAsia="zh-CN" w:bidi="ar-SA"/>
    </w:rPr>
  </w:style>
  <w:style w:type="paragraph" w:customStyle="1" w:styleId="174">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5">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6">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7">
    <w:name w:val="179"/>
    <w:basedOn w:val="1"/>
    <w:qFormat/>
    <w:uiPriority w:val="0"/>
    <w:pPr>
      <w:ind w:firstLine="420" w:firstLineChars="200"/>
      <w:jc w:val="both"/>
      <w:textAlignment w:val="baseline"/>
    </w:pPr>
  </w:style>
  <w:style w:type="paragraph" w:customStyle="1" w:styleId="178">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9">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1">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3">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84">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5">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6">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7">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8">
    <w:name w:val="UserStyle_112"/>
    <w:basedOn w:val="1"/>
    <w:qFormat/>
    <w:uiPriority w:val="0"/>
    <w:pPr>
      <w:jc w:val="both"/>
      <w:textAlignment w:val="baseline"/>
    </w:pPr>
    <w:rPr>
      <w:kern w:val="2"/>
      <w:sz w:val="21"/>
      <w:szCs w:val="20"/>
      <w:lang w:val="en-US" w:eastAsia="zh-CN" w:bidi="ar-SA"/>
    </w:rPr>
  </w:style>
  <w:style w:type="paragraph" w:customStyle="1" w:styleId="189">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0">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1">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2">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3">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4">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5">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6">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7">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8">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9">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200">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201">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2">
    <w:name w:val="UserStyle_126"/>
    <w:next w:val="189"/>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3">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4">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5">
    <w:name w:val="articletitle1"/>
    <w:qFormat/>
    <w:uiPriority w:val="0"/>
    <w:rPr>
      <w:rFonts w:hint="default" w:ascii="ˎ̥" w:hAnsi="ˎ̥" w:eastAsia="宋体" w:cs="Times New Roman"/>
      <w:b/>
      <w:bCs/>
      <w:color w:val="000000"/>
      <w:sz w:val="33"/>
      <w:szCs w:val="33"/>
    </w:rPr>
  </w:style>
  <w:style w:type="character" w:customStyle="1" w:styleId="206">
    <w:name w:val="纯文本 Char"/>
    <w:qFormat/>
    <w:uiPriority w:val="0"/>
    <w:rPr>
      <w:rFonts w:ascii="宋体" w:hAnsi="Courier New"/>
    </w:rPr>
  </w:style>
  <w:style w:type="paragraph" w:customStyle="1" w:styleId="207">
    <w:name w:val="列表段落1"/>
    <w:basedOn w:val="1"/>
    <w:qFormat/>
    <w:uiPriority w:val="0"/>
    <w:pPr>
      <w:ind w:firstLine="420" w:firstLineChars="200"/>
    </w:pPr>
  </w:style>
  <w:style w:type="character" w:customStyle="1" w:styleId="208">
    <w:name w:val="font31"/>
    <w:basedOn w:val="27"/>
    <w:qFormat/>
    <w:uiPriority w:val="0"/>
    <w:rPr>
      <w:rFonts w:hint="eastAsia" w:ascii="宋体" w:hAnsi="宋体" w:eastAsia="宋体" w:cs="宋体"/>
      <w:color w:val="000000"/>
      <w:sz w:val="18"/>
      <w:szCs w:val="18"/>
      <w:u w:val="none"/>
    </w:rPr>
  </w:style>
  <w:style w:type="character" w:customStyle="1" w:styleId="209">
    <w:name w:val="grame"/>
    <w:qFormat/>
    <w:uiPriority w:val="0"/>
  </w:style>
  <w:style w:type="character" w:customStyle="1" w:styleId="210">
    <w:name w:val="font11"/>
    <w:basedOn w:val="27"/>
    <w:qFormat/>
    <w:uiPriority w:val="0"/>
    <w:rPr>
      <w:rFonts w:hint="eastAsia" w:ascii="宋体" w:hAnsi="宋体" w:eastAsia="宋体" w:cs="宋体"/>
      <w:color w:val="000000"/>
      <w:sz w:val="18"/>
      <w:szCs w:val="18"/>
      <w:u w:val="none"/>
    </w:rPr>
  </w:style>
  <w:style w:type="character" w:customStyle="1" w:styleId="211">
    <w:name w:val="font61"/>
    <w:basedOn w:val="27"/>
    <w:qFormat/>
    <w:uiPriority w:val="0"/>
    <w:rPr>
      <w:rFonts w:hint="eastAsia" w:ascii="宋体" w:hAnsi="宋体" w:eastAsia="宋体" w:cs="宋体"/>
      <w:color w:val="000000"/>
      <w:sz w:val="20"/>
      <w:szCs w:val="20"/>
      <w:u w:val="none"/>
      <w:vertAlign w:val="superscript"/>
    </w:rPr>
  </w:style>
  <w:style w:type="character" w:customStyle="1" w:styleId="212">
    <w:name w:val="font41"/>
    <w:basedOn w:val="27"/>
    <w:qFormat/>
    <w:uiPriority w:val="0"/>
    <w:rPr>
      <w:rFonts w:hint="eastAsia" w:ascii="宋体" w:hAnsi="宋体" w:eastAsia="宋体" w:cs="宋体"/>
      <w:color w:val="000000"/>
      <w:sz w:val="20"/>
      <w:szCs w:val="20"/>
      <w:u w:val="none"/>
    </w:rPr>
  </w:style>
  <w:style w:type="character" w:customStyle="1" w:styleId="213">
    <w:name w:val="font21"/>
    <w:basedOn w:val="27"/>
    <w:qFormat/>
    <w:uiPriority w:val="0"/>
    <w:rPr>
      <w:rFonts w:hint="eastAsia" w:ascii="宋体" w:hAnsi="宋体" w:eastAsia="宋体" w:cs="宋体"/>
      <w:b/>
      <w:bCs/>
      <w:color w:val="000000"/>
      <w:sz w:val="18"/>
      <w:szCs w:val="18"/>
      <w:u w:val="none"/>
    </w:rPr>
  </w:style>
  <w:style w:type="character" w:customStyle="1" w:styleId="214">
    <w:name w:val="font51"/>
    <w:basedOn w:val="27"/>
    <w:qFormat/>
    <w:uiPriority w:val="0"/>
    <w:rPr>
      <w:rFonts w:hint="eastAsia" w:ascii="宋体" w:hAnsi="宋体" w:eastAsia="宋体" w:cs="宋体"/>
      <w:b/>
      <w:bCs/>
      <w:color w:val="FF0000"/>
      <w:sz w:val="16"/>
      <w:szCs w:val="16"/>
      <w:u w:val="none"/>
    </w:rPr>
  </w:style>
  <w:style w:type="paragraph" w:customStyle="1" w:styleId="215">
    <w:name w:val="Table Paragraph"/>
    <w:basedOn w:val="1"/>
    <w:qFormat/>
    <w:uiPriority w:val="1"/>
    <w:rPr>
      <w:rFonts w:ascii="宋体" w:hAnsi="宋体" w:eastAsia="宋体" w:cs="宋体"/>
      <w:lang w:val="zh-CN" w:eastAsia="zh-CN" w:bidi="zh-CN"/>
    </w:rPr>
  </w:style>
  <w:style w:type="paragraph" w:customStyle="1" w:styleId="216">
    <w:name w:val="正文文本首行缩进 21"/>
    <w:basedOn w:val="217"/>
    <w:qFormat/>
    <w:uiPriority w:val="0"/>
    <w:pPr>
      <w:ind w:firstLine="420"/>
    </w:pPr>
  </w:style>
  <w:style w:type="paragraph" w:customStyle="1" w:styleId="217">
    <w:name w:val="正文文本缩进2"/>
    <w:basedOn w:val="1"/>
    <w:qFormat/>
    <w:uiPriority w:val="0"/>
    <w:pPr>
      <w:spacing w:after="120"/>
      <w:ind w:left="420" w:leftChars="200"/>
    </w:pPr>
    <w:rPr>
      <w:szCs w:val="24"/>
    </w:rPr>
  </w:style>
  <w:style w:type="paragraph" w:customStyle="1" w:styleId="218">
    <w:name w:val="正文 A"/>
    <w:qFormat/>
    <w:uiPriority w:val="0"/>
    <w:pPr>
      <w:framePr w:wrap="around" w:vAnchor="margin" w:hAnchor="text" w:yAlign="top"/>
      <w:widowControl w:val="0"/>
      <w:jc w:val="both"/>
    </w:pPr>
    <w:rPr>
      <w:rFonts w:ascii="Calibri" w:hAnsi="Calibri" w:eastAsia="宋体" w:cs="Arial Unicode MS"/>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35131</Words>
  <Characters>37833</Characters>
  <TotalTime>13</TotalTime>
  <ScaleCrop>false</ScaleCrop>
  <LinksUpToDate>false</LinksUpToDate>
  <CharactersWithSpaces>39860</CharactersWithSpaces>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2024-05-13T08:24:10Z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105B68DF3BAD4BF3AD957CF1CB5D8F47_13</vt:lpwstr>
  </property>
</Properties>
</file>