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87" w:rsidRDefault="0031483E" w:rsidP="003E458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昆明市第一中学2019</w:t>
      </w:r>
      <w:r w:rsidR="003E4587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年预算公开</w:t>
      </w:r>
    </w:p>
    <w:p w:rsidR="003E4587" w:rsidRDefault="003E4587" w:rsidP="003E458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目录</w:t>
      </w:r>
    </w:p>
    <w:p w:rsidR="00BC3C82" w:rsidRDefault="00BC3C82" w:rsidP="00BC3C82">
      <w:pPr>
        <w:jc w:val="left"/>
        <w:rPr>
          <w:rFonts w:ascii="黑体" w:eastAsia="黑体" w:hAnsi="黑体"/>
          <w:sz w:val="30"/>
          <w:szCs w:val="30"/>
        </w:rPr>
      </w:pPr>
    </w:p>
    <w:p w:rsidR="00BC3C82" w:rsidRPr="004A7E26" w:rsidRDefault="00BC3C82" w:rsidP="00BC3C82">
      <w:pPr>
        <w:jc w:val="left"/>
        <w:rPr>
          <w:rFonts w:ascii="黑体" w:eastAsia="黑体" w:hAnsi="黑体"/>
          <w:sz w:val="30"/>
          <w:szCs w:val="30"/>
        </w:rPr>
      </w:pPr>
      <w:r w:rsidRPr="004A7E26">
        <w:rPr>
          <w:rFonts w:ascii="黑体" w:eastAsia="黑体" w:hAnsi="黑体" w:hint="eastAsia"/>
          <w:sz w:val="30"/>
          <w:szCs w:val="30"/>
        </w:rPr>
        <w:t xml:space="preserve">第一部分 </w:t>
      </w:r>
      <w:r w:rsidR="0031483E">
        <w:rPr>
          <w:rFonts w:ascii="黑体" w:eastAsia="黑体" w:hAnsi="黑体" w:hint="eastAsia"/>
          <w:sz w:val="30"/>
          <w:szCs w:val="30"/>
        </w:rPr>
        <w:t>昆明市第一中学</w:t>
      </w:r>
      <w:r w:rsidR="006A6826">
        <w:rPr>
          <w:rFonts w:ascii="黑体" w:eastAsia="黑体" w:hAnsi="黑体" w:hint="eastAsia"/>
          <w:sz w:val="30"/>
          <w:szCs w:val="30"/>
        </w:rPr>
        <w:t>2019</w:t>
      </w:r>
      <w:r w:rsidRPr="004A7E26">
        <w:rPr>
          <w:rFonts w:ascii="黑体" w:eastAsia="黑体" w:hAnsi="黑体" w:hint="eastAsia"/>
          <w:sz w:val="30"/>
          <w:szCs w:val="30"/>
        </w:rPr>
        <w:t>年部门预算编制说明</w:t>
      </w:r>
    </w:p>
    <w:p w:rsidR="00BC3C82" w:rsidRPr="004A7E26" w:rsidRDefault="00BC3C82" w:rsidP="00BC3C82">
      <w:pPr>
        <w:jc w:val="left"/>
        <w:rPr>
          <w:rFonts w:ascii="黑体" w:eastAsia="黑体" w:hAnsi="黑体"/>
          <w:sz w:val="30"/>
          <w:szCs w:val="30"/>
        </w:rPr>
      </w:pPr>
      <w:r w:rsidRPr="004A7E26">
        <w:rPr>
          <w:rFonts w:ascii="黑体" w:eastAsia="黑体" w:hAnsi="黑体" w:hint="eastAsia"/>
          <w:sz w:val="30"/>
          <w:szCs w:val="30"/>
        </w:rPr>
        <w:t xml:space="preserve">第二部分 </w:t>
      </w:r>
      <w:r w:rsidR="0031483E">
        <w:rPr>
          <w:rFonts w:ascii="黑体" w:eastAsia="黑体" w:hAnsi="黑体" w:hint="eastAsia"/>
          <w:sz w:val="30"/>
          <w:szCs w:val="30"/>
        </w:rPr>
        <w:t>昆明市第一中学</w:t>
      </w:r>
      <w:r w:rsidR="006A6826">
        <w:rPr>
          <w:rFonts w:ascii="黑体" w:eastAsia="黑体" w:hAnsi="黑体" w:hint="eastAsia"/>
          <w:sz w:val="30"/>
          <w:szCs w:val="30"/>
        </w:rPr>
        <w:t>2019</w:t>
      </w:r>
      <w:r w:rsidRPr="004A7E26">
        <w:rPr>
          <w:rFonts w:ascii="黑体" w:eastAsia="黑体" w:hAnsi="黑体" w:hint="eastAsia"/>
          <w:sz w:val="30"/>
          <w:szCs w:val="30"/>
        </w:rPr>
        <w:t>年部门预算表</w:t>
      </w:r>
    </w:p>
    <w:p w:rsidR="007B2D63" w:rsidRPr="007B2D63" w:rsidRDefault="00BC3C82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</w:t>
      </w:r>
      <w:r w:rsidR="007B2D63" w:rsidRPr="007B2D63">
        <w:rPr>
          <w:rFonts w:eastAsia="仿宋_GB2312" w:hint="eastAsia"/>
          <w:sz w:val="30"/>
          <w:szCs w:val="30"/>
        </w:rPr>
        <w:t>部门收支总表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</w:t>
      </w:r>
      <w:r w:rsidRPr="007B2D63">
        <w:rPr>
          <w:rFonts w:eastAsia="仿宋_GB2312" w:hint="eastAsia"/>
          <w:sz w:val="30"/>
          <w:szCs w:val="30"/>
        </w:rPr>
        <w:t>部门收入总表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</w:t>
      </w:r>
      <w:r w:rsidRPr="007B2D63">
        <w:rPr>
          <w:rFonts w:eastAsia="仿宋_GB2312" w:hint="eastAsia"/>
          <w:sz w:val="30"/>
          <w:szCs w:val="30"/>
        </w:rPr>
        <w:t>部门支出总表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四、</w:t>
      </w:r>
      <w:r w:rsidRPr="007B2D63">
        <w:rPr>
          <w:rFonts w:eastAsia="仿宋_GB2312" w:hint="eastAsia"/>
          <w:sz w:val="30"/>
          <w:szCs w:val="30"/>
        </w:rPr>
        <w:t>财政拨款收支预算总表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</w:t>
      </w:r>
      <w:r w:rsidRPr="007B2D63">
        <w:rPr>
          <w:rFonts w:eastAsia="仿宋_GB2312" w:hint="eastAsia"/>
          <w:sz w:val="30"/>
          <w:szCs w:val="30"/>
        </w:rPr>
        <w:t>一般公共预算支出表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</w:t>
      </w:r>
      <w:r w:rsidRPr="007B2D63">
        <w:rPr>
          <w:rFonts w:eastAsia="仿宋_GB2312" w:hint="eastAsia"/>
          <w:sz w:val="30"/>
          <w:szCs w:val="30"/>
        </w:rPr>
        <w:t>基本支出预算表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七、</w:t>
      </w:r>
      <w:r w:rsidRPr="007B2D63">
        <w:rPr>
          <w:rFonts w:eastAsia="仿宋_GB2312" w:hint="eastAsia"/>
          <w:sz w:val="30"/>
          <w:szCs w:val="30"/>
        </w:rPr>
        <w:t>基金预算支出情况表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八、</w:t>
      </w:r>
      <w:r w:rsidRPr="007B2D63">
        <w:rPr>
          <w:rFonts w:eastAsia="仿宋_GB2312" w:hint="eastAsia"/>
          <w:sz w:val="30"/>
          <w:szCs w:val="30"/>
        </w:rPr>
        <w:t>财政拨款支出明细表（按经济分类科目）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九、</w:t>
      </w:r>
      <w:r w:rsidRPr="007B2D63">
        <w:rPr>
          <w:rFonts w:eastAsia="仿宋_GB2312" w:hint="eastAsia"/>
          <w:sz w:val="30"/>
          <w:szCs w:val="30"/>
        </w:rPr>
        <w:t>“三公”经费公共预算财政拨款支出情况表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十、</w:t>
      </w:r>
      <w:r w:rsidRPr="007B2D63">
        <w:rPr>
          <w:rFonts w:eastAsia="仿宋_GB2312" w:hint="eastAsia"/>
          <w:sz w:val="30"/>
          <w:szCs w:val="30"/>
        </w:rPr>
        <w:t>市本级绩效目标表</w:t>
      </w:r>
      <w:r w:rsidRPr="007B2D63">
        <w:rPr>
          <w:rFonts w:eastAsia="仿宋_GB2312" w:hint="eastAsia"/>
          <w:sz w:val="30"/>
          <w:szCs w:val="30"/>
        </w:rPr>
        <w:t>-1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十一、</w:t>
      </w:r>
      <w:r w:rsidRPr="007B2D63">
        <w:rPr>
          <w:rFonts w:eastAsia="仿宋_GB2312" w:hint="eastAsia"/>
          <w:sz w:val="30"/>
          <w:szCs w:val="30"/>
        </w:rPr>
        <w:t>市本级绩效目标表</w:t>
      </w:r>
      <w:r w:rsidRPr="007B2D63">
        <w:rPr>
          <w:rFonts w:eastAsia="仿宋_GB2312" w:hint="eastAsia"/>
          <w:sz w:val="30"/>
          <w:szCs w:val="30"/>
        </w:rPr>
        <w:t>-2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十二、</w:t>
      </w:r>
      <w:r w:rsidRPr="007B2D63">
        <w:rPr>
          <w:rFonts w:eastAsia="仿宋_GB2312" w:hint="eastAsia"/>
          <w:sz w:val="30"/>
          <w:szCs w:val="30"/>
        </w:rPr>
        <w:t>市对下绩效目标表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十三、</w:t>
      </w:r>
      <w:r w:rsidR="00F83912">
        <w:rPr>
          <w:rFonts w:eastAsia="仿宋_GB2312" w:hint="eastAsia"/>
          <w:sz w:val="30"/>
          <w:szCs w:val="30"/>
        </w:rPr>
        <w:t>政府采购</w:t>
      </w:r>
      <w:r w:rsidRPr="007B2D63">
        <w:rPr>
          <w:rFonts w:eastAsia="仿宋_GB2312" w:hint="eastAsia"/>
          <w:sz w:val="30"/>
          <w:szCs w:val="30"/>
        </w:rPr>
        <w:t>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十四、</w:t>
      </w:r>
      <w:r w:rsidRPr="007B2D63">
        <w:rPr>
          <w:rFonts w:eastAsia="仿宋_GB2312" w:hint="eastAsia"/>
          <w:sz w:val="30"/>
          <w:szCs w:val="30"/>
        </w:rPr>
        <w:t>部门整体支出绩效目标表</w:t>
      </w:r>
    </w:p>
    <w:p w:rsidR="007B2D63" w:rsidRPr="007B2D63" w:rsidRDefault="007B2D63" w:rsidP="007B2D6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十五、</w:t>
      </w:r>
      <w:r w:rsidRPr="007B2D63">
        <w:rPr>
          <w:rFonts w:eastAsia="仿宋_GB2312" w:hint="eastAsia"/>
          <w:sz w:val="30"/>
          <w:szCs w:val="30"/>
        </w:rPr>
        <w:t>部门基本信息表</w:t>
      </w:r>
    </w:p>
    <w:p w:rsidR="007B2D63" w:rsidRDefault="007B2D63" w:rsidP="00FB75F3">
      <w:pPr>
        <w:jc w:val="left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eastAsia="仿宋_GB2312" w:hint="eastAsia"/>
          <w:sz w:val="30"/>
          <w:szCs w:val="30"/>
        </w:rPr>
        <w:t>十六、</w:t>
      </w:r>
      <w:r w:rsidRPr="007B2D63">
        <w:rPr>
          <w:rFonts w:eastAsia="仿宋_GB2312" w:hint="eastAsia"/>
          <w:sz w:val="30"/>
          <w:szCs w:val="30"/>
        </w:rPr>
        <w:t>行政事业单位资产情况表</w:t>
      </w:r>
    </w:p>
    <w:p w:rsidR="00794354" w:rsidRPr="005054B5" w:rsidRDefault="0031483E" w:rsidP="00794354"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昆明市第一中学</w:t>
      </w:r>
      <w:r w:rsidR="007B2D63">
        <w:rPr>
          <w:rFonts w:ascii="方正小标宋简体" w:eastAsia="方正小标宋简体" w:hint="eastAsia"/>
          <w:kern w:val="0"/>
          <w:sz w:val="36"/>
          <w:szCs w:val="36"/>
        </w:rPr>
        <w:t>2019</w:t>
      </w:r>
      <w:r w:rsidR="00794354" w:rsidRPr="005054B5">
        <w:rPr>
          <w:rFonts w:ascii="方正小标宋简体" w:eastAsia="方正小标宋简体" w:hint="eastAsia"/>
          <w:kern w:val="0"/>
          <w:sz w:val="36"/>
          <w:szCs w:val="36"/>
        </w:rPr>
        <w:t>年部门预算编制说明</w:t>
      </w:r>
    </w:p>
    <w:p w:rsidR="00794354" w:rsidRPr="005054B5" w:rsidRDefault="00794354" w:rsidP="00794354">
      <w:pPr>
        <w:widowControl/>
        <w:jc w:val="left"/>
        <w:rPr>
          <w:rFonts w:ascii="黑体" w:eastAsia="黑体" w:hAnsi="黑体"/>
          <w:kern w:val="0"/>
          <w:sz w:val="30"/>
          <w:szCs w:val="30"/>
        </w:rPr>
      </w:pP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lastRenderedPageBreak/>
        <w:t>一、基本职能及主要工作</w:t>
      </w:r>
    </w:p>
    <w:p w:rsidR="00794354" w:rsidRPr="005054B5" w:rsidRDefault="00794354" w:rsidP="00794354">
      <w:pPr>
        <w:widowControl/>
        <w:ind w:firstLineChars="100" w:firstLine="300"/>
        <w:jc w:val="left"/>
        <w:rPr>
          <w:rFonts w:ascii="楷体_GB2312" w:eastAsia="楷体_GB2312"/>
          <w:b/>
          <w:kern w:val="0"/>
          <w:sz w:val="30"/>
          <w:szCs w:val="30"/>
        </w:rPr>
      </w:pPr>
      <w:r w:rsidRPr="005054B5">
        <w:rPr>
          <w:rFonts w:ascii="楷体_GB2312" w:eastAsia="楷体_GB2312" w:hint="eastAsia"/>
          <w:kern w:val="0"/>
          <w:sz w:val="30"/>
          <w:szCs w:val="30"/>
        </w:rPr>
        <w:t>（一）部门主要职责</w:t>
      </w:r>
    </w:p>
    <w:p w:rsidR="00635EF1" w:rsidRPr="00C0789F" w:rsidRDefault="00635EF1" w:rsidP="00635EF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昆明市第一中学</w:t>
      </w:r>
      <w:r w:rsidRPr="00C0789F">
        <w:rPr>
          <w:rFonts w:ascii="仿宋_GB2312" w:eastAsia="仿宋_GB2312" w:hint="eastAsia"/>
          <w:sz w:val="30"/>
          <w:szCs w:val="30"/>
        </w:rPr>
        <w:t>是昆明市教育局直属全额拨款教育事业单位，执行中小学校财务制度和事业单位会计制度。已实行国库集中支付管理，全面推进公务卡报销制度，非税收</w:t>
      </w:r>
      <w:proofErr w:type="gramStart"/>
      <w:r w:rsidRPr="00C0789F">
        <w:rPr>
          <w:rFonts w:ascii="仿宋_GB2312" w:eastAsia="仿宋_GB2312" w:hint="eastAsia"/>
          <w:sz w:val="30"/>
          <w:szCs w:val="30"/>
        </w:rPr>
        <w:t>入实行</w:t>
      </w:r>
      <w:proofErr w:type="gramEnd"/>
      <w:r w:rsidRPr="00C0789F">
        <w:rPr>
          <w:rFonts w:ascii="仿宋_GB2312" w:eastAsia="仿宋_GB2312" w:hint="eastAsia"/>
          <w:sz w:val="30"/>
          <w:szCs w:val="30"/>
        </w:rPr>
        <w:t>收缴分离，收支两条线管理</w:t>
      </w:r>
      <w:r w:rsidRPr="00C0789F">
        <w:rPr>
          <w:rFonts w:ascii="仿宋_GB2312" w:eastAsia="仿宋_GB2312"/>
          <w:sz w:val="30"/>
          <w:szCs w:val="30"/>
        </w:rPr>
        <w:t>,</w:t>
      </w:r>
      <w:r w:rsidRPr="00C0789F">
        <w:rPr>
          <w:rFonts w:ascii="仿宋_GB2312" w:eastAsia="仿宋_GB2312" w:hint="eastAsia"/>
          <w:sz w:val="30"/>
          <w:szCs w:val="30"/>
        </w:rPr>
        <w:t>并已实行票据电子化管理。归口昆明市财政局教科文处。</w:t>
      </w:r>
    </w:p>
    <w:p w:rsidR="00635EF1" w:rsidRPr="00C9720B" w:rsidRDefault="00635EF1" w:rsidP="00635EF1">
      <w:pPr>
        <w:snapToGrid w:val="0"/>
        <w:ind w:firstLineChars="200"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主要承担普通高中学历教育，</w:t>
      </w:r>
      <w:r w:rsidRPr="0067282C">
        <w:rPr>
          <w:rFonts w:ascii="仿宋_GB2312" w:eastAsia="仿宋_GB2312" w:hAnsi="仿宋"/>
          <w:sz w:val="32"/>
          <w:szCs w:val="32"/>
        </w:rPr>
        <w:t xml:space="preserve"> </w:t>
      </w:r>
    </w:p>
    <w:p w:rsidR="00794354" w:rsidRDefault="00794354" w:rsidP="00794354">
      <w:pPr>
        <w:widowControl/>
        <w:ind w:firstLineChars="100" w:firstLine="300"/>
        <w:jc w:val="left"/>
        <w:rPr>
          <w:rFonts w:ascii="楷体_GB2312" w:eastAsia="楷体_GB2312"/>
          <w:kern w:val="0"/>
          <w:sz w:val="30"/>
          <w:szCs w:val="30"/>
        </w:rPr>
      </w:pPr>
      <w:r w:rsidRPr="001D120C">
        <w:rPr>
          <w:rFonts w:ascii="楷体_GB2312" w:eastAsia="楷体_GB2312" w:hint="eastAsia"/>
          <w:kern w:val="0"/>
          <w:sz w:val="30"/>
          <w:szCs w:val="30"/>
        </w:rPr>
        <w:t>（二）</w:t>
      </w:r>
      <w:r>
        <w:rPr>
          <w:rFonts w:ascii="楷体_GB2312" w:eastAsia="楷体_GB2312" w:hint="eastAsia"/>
          <w:kern w:val="0"/>
          <w:sz w:val="30"/>
          <w:szCs w:val="30"/>
        </w:rPr>
        <w:t>机构设置情况</w:t>
      </w:r>
    </w:p>
    <w:p w:rsidR="00635EF1" w:rsidRPr="00F3197C" w:rsidRDefault="00635EF1" w:rsidP="00635EF1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学校内设校级管理岗位校长赵灿东，党委书记高富英，教学副校长李蓉，德育副校长施荣鸣，行政副校长李品江，副校长张兴虎，工会主席夏仁贵。内设机构党政办公室、教务处、科研处、学生工作处、总务处五个业务处室。</w:t>
      </w:r>
    </w:p>
    <w:p w:rsidR="00794354" w:rsidRPr="005054B5" w:rsidRDefault="00794354" w:rsidP="00794354">
      <w:pPr>
        <w:widowControl/>
        <w:ind w:firstLineChars="100" w:firstLine="3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</w:t>
      </w:r>
      <w:r>
        <w:rPr>
          <w:rFonts w:ascii="楷体_GB2312" w:eastAsia="楷体_GB2312" w:hint="eastAsia"/>
          <w:kern w:val="0"/>
          <w:sz w:val="30"/>
          <w:szCs w:val="30"/>
        </w:rPr>
        <w:t>三</w:t>
      </w:r>
      <w:r w:rsidRPr="005054B5">
        <w:rPr>
          <w:rFonts w:ascii="楷体_GB2312" w:eastAsia="楷体_GB2312"/>
          <w:kern w:val="0"/>
          <w:sz w:val="30"/>
          <w:szCs w:val="30"/>
        </w:rPr>
        <w:t>）重点工作概述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1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师资队伍建设</w:t>
      </w:r>
      <w:r>
        <w:rPr>
          <w:rFonts w:hint="eastAsia"/>
          <w:bCs/>
          <w:szCs w:val="30"/>
        </w:rPr>
        <w:t>：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rFonts w:hint="eastAsia"/>
          <w:bCs/>
          <w:szCs w:val="30"/>
        </w:rPr>
        <w:t>学习全国教育工作会议精神，学</w:t>
      </w:r>
      <w:proofErr w:type="gramStart"/>
      <w:r>
        <w:rPr>
          <w:rFonts w:hint="eastAsia"/>
          <w:bCs/>
          <w:szCs w:val="30"/>
        </w:rPr>
        <w:t>习习近</w:t>
      </w:r>
      <w:proofErr w:type="gramEnd"/>
      <w:r>
        <w:rPr>
          <w:rFonts w:hint="eastAsia"/>
          <w:bCs/>
          <w:szCs w:val="30"/>
        </w:rPr>
        <w:t>平</w:t>
      </w:r>
      <w:r>
        <w:rPr>
          <w:rFonts w:hint="eastAsia"/>
          <w:noProof/>
        </w:rPr>
        <w:t>和陈宝森部长的讲话精神。</w:t>
      </w:r>
      <w:r w:rsidRPr="006C36B0">
        <w:rPr>
          <w:rFonts w:hint="eastAsia"/>
          <w:bCs/>
          <w:szCs w:val="30"/>
        </w:rPr>
        <w:t>加强师资队伍建设，提高教师专业水平和业务能力，提高教学质量。</w:t>
      </w:r>
      <w:r>
        <w:rPr>
          <w:rFonts w:hint="eastAsia"/>
          <w:bCs/>
          <w:szCs w:val="30"/>
        </w:rPr>
        <w:t>加强教师师德师风建设。做合格的人民教师。加</w:t>
      </w:r>
      <w:proofErr w:type="gramStart"/>
      <w:r>
        <w:rPr>
          <w:rFonts w:hint="eastAsia"/>
          <w:bCs/>
          <w:szCs w:val="30"/>
        </w:rPr>
        <w:t>强青年</w:t>
      </w:r>
      <w:proofErr w:type="gramEnd"/>
      <w:r>
        <w:rPr>
          <w:rFonts w:hint="eastAsia"/>
          <w:bCs/>
          <w:szCs w:val="30"/>
        </w:rPr>
        <w:t>教师培养。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2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教学管理</w:t>
      </w:r>
      <w:r>
        <w:rPr>
          <w:rFonts w:hint="eastAsia"/>
          <w:bCs/>
          <w:szCs w:val="30"/>
        </w:rPr>
        <w:t>：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由教务处实施学校教学管理，制定并组织实施教学大纲、教学计划，负责招生工作、安排教师任课、教材管理、教师量化考核、课</w:t>
      </w:r>
      <w:proofErr w:type="gramStart"/>
      <w:r w:rsidRPr="006C36B0">
        <w:rPr>
          <w:rFonts w:hint="eastAsia"/>
          <w:bCs/>
          <w:szCs w:val="30"/>
        </w:rPr>
        <w:t>务</w:t>
      </w:r>
      <w:proofErr w:type="gramEnd"/>
      <w:r w:rsidRPr="006C36B0">
        <w:rPr>
          <w:rFonts w:hint="eastAsia"/>
          <w:bCs/>
          <w:szCs w:val="30"/>
        </w:rPr>
        <w:t>管理、教师业务进修、考</w:t>
      </w:r>
      <w:proofErr w:type="gramStart"/>
      <w:r w:rsidRPr="006C36B0">
        <w:rPr>
          <w:rFonts w:hint="eastAsia"/>
          <w:bCs/>
          <w:szCs w:val="30"/>
        </w:rPr>
        <w:t>务</w:t>
      </w:r>
      <w:proofErr w:type="gramEnd"/>
      <w:r w:rsidRPr="006C36B0">
        <w:rPr>
          <w:rFonts w:hint="eastAsia"/>
          <w:bCs/>
          <w:szCs w:val="30"/>
        </w:rPr>
        <w:t>管理、学生学籍档案管理等。</w:t>
      </w:r>
      <w:r>
        <w:rPr>
          <w:rFonts w:hint="eastAsia"/>
          <w:bCs/>
          <w:szCs w:val="30"/>
        </w:rPr>
        <w:lastRenderedPageBreak/>
        <w:t>认真组织教育教学工作，争取</w:t>
      </w:r>
      <w:r>
        <w:rPr>
          <w:bCs/>
          <w:szCs w:val="30"/>
        </w:rPr>
        <w:t>201</w:t>
      </w:r>
      <w:r>
        <w:rPr>
          <w:rFonts w:hint="eastAsia"/>
          <w:bCs/>
          <w:szCs w:val="30"/>
        </w:rPr>
        <w:t>9年高考取得好成绩，认真完成</w:t>
      </w:r>
      <w:r>
        <w:rPr>
          <w:bCs/>
          <w:szCs w:val="30"/>
        </w:rPr>
        <w:t>201</w:t>
      </w:r>
      <w:r>
        <w:rPr>
          <w:rFonts w:hint="eastAsia"/>
          <w:bCs/>
          <w:szCs w:val="30"/>
        </w:rPr>
        <w:t>9年新生招生工作。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3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科研管理</w:t>
      </w:r>
      <w:r>
        <w:rPr>
          <w:rFonts w:hint="eastAsia"/>
          <w:bCs/>
          <w:szCs w:val="30"/>
        </w:rPr>
        <w:t>：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由学校科研处制订学校科研目标和科研规划，组织并指导学校的教育教学科研工作，负责教师培训，教师教研等工作。科研强校、质量兴教。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4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学生德育管理</w:t>
      </w:r>
      <w:r>
        <w:rPr>
          <w:rFonts w:hint="eastAsia"/>
          <w:bCs/>
          <w:szCs w:val="30"/>
        </w:rPr>
        <w:t>：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由学生工作</w:t>
      </w:r>
      <w:proofErr w:type="gramStart"/>
      <w:r w:rsidRPr="006C36B0">
        <w:rPr>
          <w:rFonts w:hint="eastAsia"/>
          <w:bCs/>
          <w:szCs w:val="30"/>
        </w:rPr>
        <w:t>处抓好</w:t>
      </w:r>
      <w:proofErr w:type="gramEnd"/>
      <w:r w:rsidRPr="006C36B0">
        <w:rPr>
          <w:rFonts w:hint="eastAsia"/>
          <w:bCs/>
          <w:szCs w:val="30"/>
        </w:rPr>
        <w:t>学生日常行为管理、学生法制及安全教育、学生奖惩、学籍管理、年级组及班主任队伍建设、学生干部、校园文化、学生的国家助学金、社区医疗保险、学平险、校方责任险的相关工作。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5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后勤服务保障</w:t>
      </w:r>
      <w:r>
        <w:rPr>
          <w:rFonts w:hint="eastAsia"/>
          <w:bCs/>
          <w:szCs w:val="30"/>
        </w:rPr>
        <w:t>：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由总务处负责学校财务管理、固定资产管理、绿化美化、基建修缮、学校食堂，为学校的教育教学工作及师生生活提供后勤保障及服务支持。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6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校园安全管理</w:t>
      </w:r>
      <w:r>
        <w:rPr>
          <w:rFonts w:hint="eastAsia"/>
          <w:bCs/>
          <w:szCs w:val="30"/>
        </w:rPr>
        <w:t>：</w:t>
      </w:r>
    </w:p>
    <w:p w:rsidR="00635EF1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由学校保卫科负责学校师生人身及财产安全保卫工作</w:t>
      </w:r>
      <w:r>
        <w:rPr>
          <w:rFonts w:hint="eastAsia"/>
          <w:bCs/>
          <w:szCs w:val="30"/>
        </w:rPr>
        <w:t>。</w:t>
      </w:r>
    </w:p>
    <w:p w:rsidR="00635EF1" w:rsidRPr="006C36B0" w:rsidRDefault="00635EF1" w:rsidP="00635EF1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7</w:t>
      </w:r>
      <w:r>
        <w:rPr>
          <w:rFonts w:hint="eastAsia"/>
          <w:bCs/>
          <w:szCs w:val="30"/>
        </w:rPr>
        <w:t>、认真完成已批复项目。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二、预算单位基本情况</w:t>
      </w:r>
    </w:p>
    <w:p w:rsidR="00794354" w:rsidRPr="005054B5" w:rsidRDefault="00635EF1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794354" w:rsidRPr="005054B5">
        <w:rPr>
          <w:rFonts w:eastAsia="仿宋_GB2312"/>
          <w:kern w:val="0"/>
          <w:sz w:val="30"/>
          <w:szCs w:val="30"/>
        </w:rPr>
        <w:t>编制</w:t>
      </w:r>
      <w:r>
        <w:rPr>
          <w:rFonts w:eastAsia="仿宋_GB2312" w:hint="eastAsia"/>
          <w:kern w:val="0"/>
          <w:sz w:val="30"/>
          <w:szCs w:val="30"/>
        </w:rPr>
        <w:t>2019</w:t>
      </w:r>
      <w:r w:rsidR="00794354" w:rsidRPr="005054B5">
        <w:rPr>
          <w:rFonts w:eastAsia="仿宋_GB2312"/>
          <w:kern w:val="0"/>
          <w:sz w:val="30"/>
          <w:szCs w:val="30"/>
        </w:rPr>
        <w:t>年部门预算单位共</w:t>
      </w:r>
      <w:r>
        <w:rPr>
          <w:rFonts w:eastAsia="仿宋_GB2312" w:hint="eastAsia"/>
          <w:kern w:val="0"/>
          <w:sz w:val="30"/>
          <w:szCs w:val="30"/>
        </w:rPr>
        <w:t>1</w:t>
      </w:r>
      <w:r w:rsidR="00794354" w:rsidRPr="005054B5">
        <w:rPr>
          <w:rFonts w:eastAsia="仿宋_GB2312"/>
          <w:kern w:val="0"/>
          <w:sz w:val="30"/>
          <w:szCs w:val="30"/>
        </w:rPr>
        <w:t>个。其中：财政全供给单位</w:t>
      </w:r>
      <w:r>
        <w:rPr>
          <w:rFonts w:eastAsia="仿宋_GB2312" w:hint="eastAsia"/>
          <w:kern w:val="0"/>
          <w:sz w:val="30"/>
          <w:szCs w:val="30"/>
        </w:rPr>
        <w:t>1</w:t>
      </w:r>
      <w:r w:rsidR="00794354" w:rsidRPr="005054B5">
        <w:rPr>
          <w:rFonts w:eastAsia="仿宋_GB2312"/>
          <w:kern w:val="0"/>
          <w:sz w:val="30"/>
          <w:szCs w:val="30"/>
        </w:rPr>
        <w:t>个；部分供给单位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个；特殊供给单位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个；自收自支单位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个。财政全供给单位中行政单位</w:t>
      </w:r>
      <w:r w:rsidR="00660721"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个；</w:t>
      </w:r>
      <w:proofErr w:type="gramStart"/>
      <w:r w:rsidR="00794354" w:rsidRPr="005054B5">
        <w:rPr>
          <w:rFonts w:eastAsia="仿宋_GB2312"/>
          <w:kern w:val="0"/>
          <w:sz w:val="30"/>
          <w:szCs w:val="30"/>
        </w:rPr>
        <w:t>参公管理</w:t>
      </w:r>
      <w:proofErr w:type="gramEnd"/>
      <w:r w:rsidR="00794354" w:rsidRPr="005054B5">
        <w:rPr>
          <w:rFonts w:eastAsia="仿宋_GB2312"/>
          <w:kern w:val="0"/>
          <w:sz w:val="30"/>
          <w:szCs w:val="30"/>
        </w:rPr>
        <w:lastRenderedPageBreak/>
        <w:t>事业单位</w:t>
      </w:r>
      <w:r w:rsidR="00660721"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个；</w:t>
      </w:r>
      <w:proofErr w:type="gramStart"/>
      <w:r w:rsidR="00794354" w:rsidRPr="005054B5">
        <w:rPr>
          <w:rFonts w:eastAsia="仿宋_GB2312"/>
          <w:kern w:val="0"/>
          <w:sz w:val="30"/>
          <w:szCs w:val="30"/>
        </w:rPr>
        <w:t>非参公管理</w:t>
      </w:r>
      <w:proofErr w:type="gramEnd"/>
      <w:r w:rsidR="00794354" w:rsidRPr="005054B5">
        <w:rPr>
          <w:rFonts w:eastAsia="仿宋_GB2312"/>
          <w:kern w:val="0"/>
          <w:sz w:val="30"/>
          <w:szCs w:val="30"/>
        </w:rPr>
        <w:t>事业单位</w:t>
      </w:r>
      <w:r w:rsidR="00660721">
        <w:rPr>
          <w:rFonts w:eastAsia="仿宋_GB2312" w:hint="eastAsia"/>
          <w:kern w:val="0"/>
          <w:sz w:val="30"/>
          <w:szCs w:val="30"/>
        </w:rPr>
        <w:t>1</w:t>
      </w:r>
      <w:r w:rsidR="00794354" w:rsidRPr="005054B5">
        <w:rPr>
          <w:rFonts w:eastAsia="仿宋_GB2312"/>
          <w:kern w:val="0"/>
          <w:sz w:val="30"/>
          <w:szCs w:val="30"/>
        </w:rPr>
        <w:t>个。截止</w:t>
      </w:r>
      <w:r w:rsidR="00794354" w:rsidRPr="005054B5">
        <w:rPr>
          <w:rFonts w:eastAsia="仿宋_GB2312"/>
          <w:kern w:val="0"/>
          <w:sz w:val="30"/>
          <w:szCs w:val="30"/>
        </w:rPr>
        <w:t>201</w:t>
      </w:r>
      <w:r w:rsidR="00925F20">
        <w:rPr>
          <w:rFonts w:eastAsia="仿宋_GB2312" w:hint="eastAsia"/>
          <w:kern w:val="0"/>
          <w:sz w:val="30"/>
          <w:szCs w:val="30"/>
        </w:rPr>
        <w:t>8</w:t>
      </w:r>
      <w:r w:rsidR="00794354" w:rsidRPr="005054B5">
        <w:rPr>
          <w:rFonts w:eastAsia="仿宋_GB2312"/>
          <w:kern w:val="0"/>
          <w:sz w:val="30"/>
          <w:szCs w:val="30"/>
        </w:rPr>
        <w:t>年</w:t>
      </w:r>
      <w:r w:rsidR="00794354" w:rsidRPr="005054B5">
        <w:rPr>
          <w:rFonts w:eastAsia="仿宋_GB2312"/>
          <w:kern w:val="0"/>
          <w:sz w:val="30"/>
          <w:szCs w:val="30"/>
        </w:rPr>
        <w:t>11</w:t>
      </w:r>
      <w:r w:rsidR="00794354" w:rsidRPr="005054B5">
        <w:rPr>
          <w:rFonts w:eastAsia="仿宋_GB2312"/>
          <w:kern w:val="0"/>
          <w:sz w:val="30"/>
          <w:szCs w:val="30"/>
        </w:rPr>
        <w:t>月统计，部门基本情况如下：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在职人员编制</w:t>
      </w:r>
      <w:r w:rsidR="00660721">
        <w:rPr>
          <w:rFonts w:eastAsia="仿宋_GB2312" w:hint="eastAsia"/>
          <w:kern w:val="0"/>
          <w:sz w:val="30"/>
          <w:szCs w:val="30"/>
        </w:rPr>
        <w:t>29</w:t>
      </w:r>
      <w:r w:rsidR="009947C1">
        <w:rPr>
          <w:rFonts w:eastAsia="仿宋_GB2312" w:hint="eastAsia"/>
          <w:kern w:val="0"/>
          <w:sz w:val="30"/>
          <w:szCs w:val="30"/>
        </w:rPr>
        <w:t>6</w:t>
      </w:r>
      <w:r w:rsidRPr="005054B5">
        <w:rPr>
          <w:rFonts w:eastAsia="仿宋_GB2312"/>
          <w:kern w:val="0"/>
          <w:sz w:val="30"/>
          <w:szCs w:val="30"/>
        </w:rPr>
        <w:t>人，其中：行政编制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660721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人，事业编制</w:t>
      </w:r>
      <w:r w:rsidR="00660721">
        <w:rPr>
          <w:rFonts w:eastAsia="仿宋_GB2312" w:hint="eastAsia"/>
          <w:kern w:val="0"/>
          <w:sz w:val="30"/>
          <w:szCs w:val="30"/>
        </w:rPr>
        <w:t>29</w:t>
      </w:r>
      <w:r w:rsidR="009947C1">
        <w:rPr>
          <w:rFonts w:eastAsia="仿宋_GB2312" w:hint="eastAsia"/>
          <w:kern w:val="0"/>
          <w:sz w:val="30"/>
          <w:szCs w:val="30"/>
        </w:rPr>
        <w:t>6</w:t>
      </w:r>
      <w:r w:rsidRPr="005054B5">
        <w:rPr>
          <w:rFonts w:eastAsia="仿宋_GB2312"/>
          <w:kern w:val="0"/>
          <w:sz w:val="30"/>
          <w:szCs w:val="30"/>
        </w:rPr>
        <w:t>人。在职实有</w:t>
      </w:r>
      <w:r w:rsidR="00660721">
        <w:rPr>
          <w:rFonts w:eastAsia="仿宋_GB2312" w:hint="eastAsia"/>
          <w:kern w:val="0"/>
          <w:sz w:val="30"/>
          <w:szCs w:val="30"/>
        </w:rPr>
        <w:t>271</w:t>
      </w:r>
      <w:r w:rsidRPr="005054B5">
        <w:rPr>
          <w:rFonts w:eastAsia="仿宋_GB2312"/>
          <w:kern w:val="0"/>
          <w:sz w:val="30"/>
          <w:szCs w:val="30"/>
        </w:rPr>
        <w:t>人，其中：财政全供养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660721">
        <w:rPr>
          <w:rFonts w:eastAsia="仿宋_GB2312" w:hint="eastAsia"/>
          <w:kern w:val="0"/>
          <w:sz w:val="30"/>
          <w:szCs w:val="30"/>
        </w:rPr>
        <w:t>271</w:t>
      </w:r>
      <w:r w:rsidRPr="005054B5">
        <w:rPr>
          <w:rFonts w:eastAsia="仿宋_GB2312"/>
          <w:kern w:val="0"/>
          <w:sz w:val="30"/>
          <w:szCs w:val="30"/>
        </w:rPr>
        <w:t>人，财政部分供养</w:t>
      </w:r>
      <w:r w:rsidR="00660721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人，非财政供养</w:t>
      </w:r>
      <w:r w:rsidR="00660721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人。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离退休人员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660721">
        <w:rPr>
          <w:rFonts w:eastAsia="仿宋_GB2312" w:hint="eastAsia"/>
          <w:kern w:val="0"/>
          <w:sz w:val="30"/>
          <w:szCs w:val="30"/>
        </w:rPr>
        <w:t>172</w:t>
      </w:r>
      <w:r w:rsidRPr="005054B5">
        <w:rPr>
          <w:rFonts w:eastAsia="仿宋_GB2312"/>
          <w:kern w:val="0"/>
          <w:sz w:val="30"/>
          <w:szCs w:val="30"/>
        </w:rPr>
        <w:t>人，其中：离休</w:t>
      </w:r>
      <w:r w:rsidR="00660721">
        <w:rPr>
          <w:rFonts w:eastAsia="仿宋_GB2312" w:hint="eastAsia"/>
          <w:kern w:val="0"/>
          <w:sz w:val="30"/>
          <w:szCs w:val="30"/>
        </w:rPr>
        <w:t>3</w:t>
      </w:r>
      <w:r w:rsidRPr="005054B5">
        <w:rPr>
          <w:rFonts w:eastAsia="仿宋_GB2312"/>
          <w:kern w:val="0"/>
          <w:sz w:val="30"/>
          <w:szCs w:val="30"/>
        </w:rPr>
        <w:t>人，退休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660721">
        <w:rPr>
          <w:rFonts w:eastAsia="仿宋_GB2312" w:hint="eastAsia"/>
          <w:kern w:val="0"/>
          <w:sz w:val="30"/>
          <w:szCs w:val="30"/>
        </w:rPr>
        <w:t>169</w:t>
      </w:r>
      <w:r w:rsidRPr="005054B5">
        <w:rPr>
          <w:rFonts w:eastAsia="仿宋_GB2312"/>
          <w:kern w:val="0"/>
          <w:sz w:val="30"/>
          <w:szCs w:val="30"/>
        </w:rPr>
        <w:t>人。</w:t>
      </w:r>
    </w:p>
    <w:p w:rsidR="00794354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车辆编制</w:t>
      </w:r>
      <w:r w:rsidR="00660721">
        <w:rPr>
          <w:rFonts w:eastAsia="仿宋_GB2312" w:hint="eastAsia"/>
          <w:kern w:val="0"/>
          <w:sz w:val="30"/>
          <w:szCs w:val="30"/>
        </w:rPr>
        <w:t>3</w:t>
      </w:r>
      <w:r w:rsidRPr="005054B5">
        <w:rPr>
          <w:rFonts w:eastAsia="仿宋_GB2312"/>
          <w:kern w:val="0"/>
          <w:sz w:val="30"/>
          <w:szCs w:val="30"/>
        </w:rPr>
        <w:t>辆，实有车辆</w:t>
      </w:r>
      <w:r w:rsidR="00660721">
        <w:rPr>
          <w:rFonts w:eastAsia="仿宋_GB2312" w:hint="eastAsia"/>
          <w:kern w:val="0"/>
          <w:sz w:val="30"/>
          <w:szCs w:val="30"/>
        </w:rPr>
        <w:t>1</w:t>
      </w:r>
      <w:r w:rsidRPr="005054B5">
        <w:rPr>
          <w:rFonts w:eastAsia="仿宋_GB2312"/>
          <w:kern w:val="0"/>
          <w:sz w:val="30"/>
          <w:szCs w:val="30"/>
        </w:rPr>
        <w:t>辆。</w:t>
      </w:r>
    </w:p>
    <w:p w:rsidR="00097272" w:rsidRPr="005054B5" w:rsidRDefault="00097272" w:rsidP="00097272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097272">
        <w:rPr>
          <w:rFonts w:eastAsia="仿宋_GB2312" w:hint="eastAsia"/>
          <w:kern w:val="0"/>
          <w:sz w:val="30"/>
          <w:szCs w:val="30"/>
        </w:rPr>
        <w:t>（各部门可结合实际制作基本情况分布图表等）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三、预算单位收入情况</w:t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（一）部门财务收入情况</w:t>
      </w:r>
    </w:p>
    <w:p w:rsidR="00097272" w:rsidRDefault="009B77C0" w:rsidP="00493AB0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2019</w:t>
      </w:r>
      <w:r w:rsidR="00794354" w:rsidRPr="005054B5">
        <w:rPr>
          <w:rFonts w:eastAsia="仿宋_GB2312"/>
          <w:kern w:val="0"/>
          <w:sz w:val="30"/>
          <w:szCs w:val="30"/>
        </w:rPr>
        <w:t>年部门财务总收入</w:t>
      </w:r>
      <w:r w:rsidR="00794354" w:rsidRPr="005054B5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9159.2</w:t>
      </w:r>
      <w:r w:rsidR="00794354" w:rsidRPr="005054B5">
        <w:rPr>
          <w:rFonts w:eastAsia="仿宋_GB2312"/>
          <w:kern w:val="0"/>
          <w:sz w:val="30"/>
          <w:szCs w:val="30"/>
        </w:rPr>
        <w:t>万元，其中：</w:t>
      </w:r>
      <w:r w:rsidR="00925F20">
        <w:rPr>
          <w:rFonts w:eastAsia="仿宋_GB2312"/>
          <w:kern w:val="0"/>
          <w:sz w:val="30"/>
          <w:szCs w:val="30"/>
        </w:rPr>
        <w:t>一般公共预算</w:t>
      </w:r>
      <w:r w:rsidR="00925F20">
        <w:rPr>
          <w:rFonts w:eastAsia="仿宋_GB2312" w:hint="eastAsia"/>
          <w:kern w:val="0"/>
          <w:sz w:val="30"/>
          <w:szCs w:val="30"/>
        </w:rPr>
        <w:t>财政拨款</w:t>
      </w:r>
      <w:r>
        <w:rPr>
          <w:rFonts w:eastAsia="仿宋_GB2312" w:hint="eastAsia"/>
          <w:kern w:val="0"/>
          <w:sz w:val="30"/>
          <w:szCs w:val="30"/>
        </w:rPr>
        <w:t>7640.37</w:t>
      </w:r>
      <w:r w:rsidR="00925F20">
        <w:rPr>
          <w:rFonts w:eastAsia="仿宋_GB2312"/>
          <w:kern w:val="0"/>
          <w:sz w:val="30"/>
          <w:szCs w:val="30"/>
        </w:rPr>
        <w:t>万元，政府性基金</w:t>
      </w:r>
      <w:r w:rsidR="00925F20">
        <w:rPr>
          <w:rFonts w:eastAsia="仿宋_GB2312" w:hint="eastAsia"/>
          <w:kern w:val="0"/>
          <w:sz w:val="30"/>
          <w:szCs w:val="30"/>
        </w:rPr>
        <w:t>预算财政拨款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/>
          <w:kern w:val="0"/>
          <w:sz w:val="30"/>
          <w:szCs w:val="30"/>
        </w:rPr>
        <w:t>万元，国有资本经营</w:t>
      </w:r>
      <w:r w:rsidR="00925F20">
        <w:rPr>
          <w:rFonts w:eastAsia="仿宋_GB2312" w:hint="eastAsia"/>
          <w:kern w:val="0"/>
          <w:sz w:val="30"/>
          <w:szCs w:val="30"/>
        </w:rPr>
        <w:t>预算财政拨款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/>
          <w:kern w:val="0"/>
          <w:sz w:val="30"/>
          <w:szCs w:val="30"/>
        </w:rPr>
        <w:t>万元，事业收入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/>
          <w:kern w:val="0"/>
          <w:sz w:val="30"/>
          <w:szCs w:val="30"/>
        </w:rPr>
        <w:t>万元，事业单位经营收入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/>
          <w:kern w:val="0"/>
          <w:sz w:val="30"/>
          <w:szCs w:val="30"/>
        </w:rPr>
        <w:t>万元，</w:t>
      </w:r>
      <w:r>
        <w:rPr>
          <w:rFonts w:eastAsia="仿宋_GB2312" w:hint="eastAsia"/>
          <w:kern w:val="0"/>
          <w:sz w:val="30"/>
          <w:szCs w:val="30"/>
        </w:rPr>
        <w:t>纳入财政专户管理非税收入</w:t>
      </w:r>
      <w:r>
        <w:rPr>
          <w:rFonts w:eastAsia="仿宋_GB2312" w:hint="eastAsia"/>
          <w:kern w:val="0"/>
          <w:sz w:val="30"/>
          <w:szCs w:val="30"/>
        </w:rPr>
        <w:t>553.33</w:t>
      </w:r>
      <w:r>
        <w:rPr>
          <w:rFonts w:eastAsia="仿宋_GB2312" w:hint="eastAsia"/>
          <w:kern w:val="0"/>
          <w:sz w:val="30"/>
          <w:szCs w:val="30"/>
        </w:rPr>
        <w:t>万元，</w:t>
      </w:r>
      <w:r w:rsidR="00925F20">
        <w:rPr>
          <w:rFonts w:eastAsia="仿宋_GB2312"/>
          <w:kern w:val="0"/>
          <w:sz w:val="30"/>
          <w:szCs w:val="30"/>
        </w:rPr>
        <w:t>其他收入</w:t>
      </w:r>
      <w:r>
        <w:rPr>
          <w:rFonts w:eastAsia="仿宋_GB2312" w:hint="eastAsia"/>
          <w:kern w:val="0"/>
          <w:sz w:val="30"/>
          <w:szCs w:val="30"/>
        </w:rPr>
        <w:t>715.5</w:t>
      </w:r>
      <w:r w:rsidR="00925F20">
        <w:rPr>
          <w:rFonts w:eastAsia="仿宋_GB2312"/>
          <w:kern w:val="0"/>
          <w:sz w:val="30"/>
          <w:szCs w:val="30"/>
        </w:rPr>
        <w:t>万元</w:t>
      </w:r>
      <w:r w:rsidR="00925F20">
        <w:rPr>
          <w:rFonts w:eastAsia="仿宋_GB2312" w:hint="eastAsia"/>
          <w:kern w:val="0"/>
          <w:sz w:val="30"/>
          <w:szCs w:val="30"/>
        </w:rPr>
        <w:t>，上年结转</w:t>
      </w:r>
      <w:r>
        <w:rPr>
          <w:rFonts w:eastAsia="仿宋_GB2312" w:hint="eastAsia"/>
          <w:kern w:val="0"/>
          <w:sz w:val="30"/>
          <w:szCs w:val="30"/>
        </w:rPr>
        <w:t>250</w:t>
      </w:r>
      <w:r w:rsidR="00925F20">
        <w:rPr>
          <w:rFonts w:eastAsia="仿宋_GB2312" w:hint="eastAsia"/>
          <w:kern w:val="0"/>
          <w:sz w:val="30"/>
          <w:szCs w:val="30"/>
        </w:rPr>
        <w:t>万元</w:t>
      </w:r>
      <w:r w:rsidR="00925F20">
        <w:rPr>
          <w:rFonts w:eastAsia="仿宋_GB2312"/>
          <w:kern w:val="0"/>
          <w:sz w:val="30"/>
          <w:szCs w:val="30"/>
        </w:rPr>
        <w:t>。</w:t>
      </w:r>
    </w:p>
    <w:p w:rsidR="009B77C0" w:rsidRDefault="009B77C0" w:rsidP="00DD7CF9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noProof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9295765</wp:posOffset>
            </wp:positionV>
            <wp:extent cx="4557395" cy="2079625"/>
            <wp:effectExtent l="0" t="0" r="0" b="635"/>
            <wp:wrapNone/>
            <wp:docPr id="4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eastAsia="仿宋_GB2312" w:hint="eastAsia"/>
          <w:noProof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9295765</wp:posOffset>
            </wp:positionV>
            <wp:extent cx="4557395" cy="2079625"/>
            <wp:effectExtent l="0" t="0" r="0" b="635"/>
            <wp:wrapNone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B77C0" w:rsidRDefault="009B77C0" w:rsidP="00DD7CF9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noProof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9295765</wp:posOffset>
            </wp:positionV>
            <wp:extent cx="4557395" cy="2079625"/>
            <wp:effectExtent l="0" t="0" r="0" b="635"/>
            <wp:wrapNone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B77C0" w:rsidRDefault="009B77C0" w:rsidP="00DD7CF9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</w:p>
    <w:p w:rsidR="009B77C0" w:rsidRDefault="009B77C0" w:rsidP="00DD7CF9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</w:p>
    <w:p w:rsidR="009B77C0" w:rsidRDefault="00EE1201" w:rsidP="00DD7CF9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5278120" cy="3079115"/>
            <wp:effectExtent l="19050" t="0" r="17780" b="698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1201" w:rsidRPr="00097272" w:rsidRDefault="00EE1201" w:rsidP="00432DDA">
      <w:pPr>
        <w:widowControl/>
        <w:jc w:val="left"/>
        <w:rPr>
          <w:rFonts w:eastAsia="仿宋_GB2312"/>
          <w:kern w:val="0"/>
          <w:sz w:val="30"/>
          <w:szCs w:val="30"/>
        </w:rPr>
      </w:pP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（二）财政拨款收入情况</w:t>
      </w:r>
    </w:p>
    <w:p w:rsidR="00794354" w:rsidRPr="00925F20" w:rsidRDefault="00432DDA" w:rsidP="00493AB0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2019</w:t>
      </w:r>
      <w:r w:rsidR="00794354" w:rsidRPr="005054B5">
        <w:rPr>
          <w:rFonts w:eastAsia="仿宋_GB2312"/>
          <w:kern w:val="0"/>
          <w:sz w:val="30"/>
          <w:szCs w:val="30"/>
        </w:rPr>
        <w:t>年部门财政拨款收入</w:t>
      </w:r>
      <w:r w:rsidR="00794354" w:rsidRPr="005054B5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9159.2</w:t>
      </w:r>
      <w:r w:rsidR="00794354" w:rsidRPr="005054B5">
        <w:rPr>
          <w:rFonts w:eastAsia="仿宋_GB2312"/>
          <w:kern w:val="0"/>
          <w:sz w:val="30"/>
          <w:szCs w:val="30"/>
        </w:rPr>
        <w:t>万元，其中</w:t>
      </w:r>
      <w:r w:rsidR="00794354" w:rsidRPr="005054B5">
        <w:rPr>
          <w:rFonts w:eastAsia="仿宋_GB2312"/>
          <w:kern w:val="0"/>
          <w:sz w:val="30"/>
          <w:szCs w:val="30"/>
        </w:rPr>
        <w:t>:</w:t>
      </w:r>
      <w:r w:rsidR="00794354" w:rsidRPr="005054B5">
        <w:rPr>
          <w:rFonts w:eastAsia="仿宋_GB2312"/>
          <w:kern w:val="0"/>
          <w:sz w:val="30"/>
          <w:szCs w:val="30"/>
        </w:rPr>
        <w:t>本年收入</w:t>
      </w:r>
      <w:r>
        <w:rPr>
          <w:rFonts w:eastAsia="仿宋_GB2312" w:hint="eastAsia"/>
          <w:kern w:val="0"/>
          <w:sz w:val="30"/>
          <w:szCs w:val="30"/>
        </w:rPr>
        <w:t>8909.2</w:t>
      </w:r>
      <w:r w:rsidR="00794354" w:rsidRPr="005054B5">
        <w:rPr>
          <w:rFonts w:eastAsia="仿宋_GB2312"/>
          <w:kern w:val="0"/>
          <w:sz w:val="30"/>
          <w:szCs w:val="30"/>
        </w:rPr>
        <w:t>万元，上年结转收入</w:t>
      </w:r>
      <w:r>
        <w:rPr>
          <w:rFonts w:eastAsia="仿宋_GB2312" w:hint="eastAsia"/>
          <w:kern w:val="0"/>
          <w:sz w:val="30"/>
          <w:szCs w:val="30"/>
        </w:rPr>
        <w:t>250</w:t>
      </w:r>
      <w:r w:rsidR="00794354" w:rsidRPr="005054B5">
        <w:rPr>
          <w:rFonts w:eastAsia="仿宋_GB2312"/>
          <w:kern w:val="0"/>
          <w:sz w:val="30"/>
          <w:szCs w:val="30"/>
        </w:rPr>
        <w:t>万元。本年收入中，一般公共预算财政拨款</w:t>
      </w:r>
      <w:r>
        <w:rPr>
          <w:rFonts w:eastAsia="仿宋_GB2312" w:hint="eastAsia"/>
          <w:kern w:val="0"/>
          <w:sz w:val="30"/>
          <w:szCs w:val="30"/>
        </w:rPr>
        <w:t>7640.37</w:t>
      </w:r>
      <w:r w:rsidR="00794354" w:rsidRPr="005054B5">
        <w:rPr>
          <w:rFonts w:eastAsia="仿宋_GB2312"/>
          <w:kern w:val="0"/>
          <w:sz w:val="30"/>
          <w:szCs w:val="30"/>
        </w:rPr>
        <w:t>万元（本级财力</w:t>
      </w:r>
      <w:r>
        <w:rPr>
          <w:rFonts w:eastAsia="仿宋_GB2312" w:hint="eastAsia"/>
          <w:kern w:val="0"/>
          <w:sz w:val="30"/>
          <w:szCs w:val="30"/>
        </w:rPr>
        <w:t>7640.37</w:t>
      </w:r>
      <w:r w:rsidR="00794354" w:rsidRPr="005054B5">
        <w:rPr>
          <w:rFonts w:eastAsia="仿宋_GB2312"/>
          <w:kern w:val="0"/>
          <w:sz w:val="30"/>
          <w:szCs w:val="30"/>
        </w:rPr>
        <w:t>万元，专项收入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万元，执法办案补助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万元，收费成本补偿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万元，财政专户管理的收入</w:t>
      </w:r>
      <w:r>
        <w:rPr>
          <w:rFonts w:eastAsia="仿宋_GB2312" w:hint="eastAsia"/>
          <w:kern w:val="0"/>
          <w:sz w:val="30"/>
          <w:szCs w:val="30"/>
        </w:rPr>
        <w:t>553.33</w:t>
      </w:r>
      <w:r w:rsidR="00794354" w:rsidRPr="005054B5">
        <w:rPr>
          <w:rFonts w:eastAsia="仿宋_GB2312"/>
          <w:kern w:val="0"/>
          <w:sz w:val="30"/>
          <w:szCs w:val="30"/>
        </w:rPr>
        <w:t>万元，国有资源（资产）有偿使用收入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万元），政府性基金财政拨款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</w:t>
      </w:r>
      <w:r w:rsidR="00925F20" w:rsidRPr="00925F20">
        <w:rPr>
          <w:rFonts w:eastAsia="仿宋_GB2312"/>
          <w:kern w:val="0"/>
          <w:sz w:val="30"/>
          <w:szCs w:val="30"/>
        </w:rPr>
        <w:t>国有资本经营</w:t>
      </w:r>
      <w:r w:rsidR="00925F20" w:rsidRPr="00925F20">
        <w:rPr>
          <w:rFonts w:eastAsia="仿宋_GB2312" w:hint="eastAsia"/>
          <w:kern w:val="0"/>
          <w:sz w:val="30"/>
          <w:szCs w:val="30"/>
        </w:rPr>
        <w:t>预算</w:t>
      </w:r>
      <w:r w:rsidR="00925F20" w:rsidRPr="00925F20">
        <w:rPr>
          <w:rFonts w:eastAsia="仿宋_GB2312"/>
          <w:kern w:val="0"/>
          <w:sz w:val="30"/>
          <w:szCs w:val="30"/>
        </w:rPr>
        <w:t>财政拨款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 w:rsidRPr="00925F20">
        <w:rPr>
          <w:rFonts w:eastAsia="仿宋_GB2312"/>
          <w:kern w:val="0"/>
          <w:sz w:val="30"/>
          <w:szCs w:val="30"/>
        </w:rPr>
        <w:t>万元。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四、预算单位支出情况</w:t>
      </w:r>
    </w:p>
    <w:p w:rsidR="00794354" w:rsidRDefault="00432DDA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2019</w:t>
      </w:r>
      <w:r w:rsidR="00794354" w:rsidRPr="005054B5">
        <w:rPr>
          <w:rFonts w:eastAsia="仿宋_GB2312"/>
          <w:kern w:val="0"/>
          <w:sz w:val="30"/>
          <w:szCs w:val="30"/>
        </w:rPr>
        <w:t>年部门预算总支出</w:t>
      </w:r>
      <w:r w:rsidR="00794354" w:rsidRPr="005054B5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9159.2</w:t>
      </w:r>
      <w:r w:rsidR="00794354" w:rsidRPr="005054B5">
        <w:rPr>
          <w:rFonts w:eastAsia="仿宋_GB2312"/>
          <w:kern w:val="0"/>
          <w:sz w:val="30"/>
          <w:szCs w:val="30"/>
        </w:rPr>
        <w:t>万元。本级财力安排支出</w:t>
      </w:r>
      <w:r w:rsidR="00794354" w:rsidRPr="005054B5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9159.2</w:t>
      </w:r>
      <w:r w:rsidR="00794354" w:rsidRPr="005054B5">
        <w:rPr>
          <w:rFonts w:eastAsia="仿宋_GB2312"/>
          <w:kern w:val="0"/>
          <w:sz w:val="30"/>
          <w:szCs w:val="30"/>
        </w:rPr>
        <w:t>万元，其中，基本支出</w:t>
      </w:r>
      <w:r>
        <w:rPr>
          <w:rFonts w:eastAsia="仿宋_GB2312" w:hint="eastAsia"/>
          <w:kern w:val="0"/>
          <w:sz w:val="30"/>
          <w:szCs w:val="30"/>
        </w:rPr>
        <w:t>7567.24</w:t>
      </w:r>
      <w:r w:rsidR="00794354" w:rsidRPr="005054B5">
        <w:rPr>
          <w:rFonts w:eastAsia="仿宋_GB2312"/>
          <w:kern w:val="0"/>
          <w:sz w:val="30"/>
          <w:szCs w:val="30"/>
        </w:rPr>
        <w:t>万元，项目支出</w:t>
      </w:r>
      <w:r>
        <w:rPr>
          <w:rFonts w:eastAsia="仿宋_GB2312" w:hint="eastAsia"/>
          <w:kern w:val="0"/>
          <w:sz w:val="30"/>
          <w:szCs w:val="30"/>
        </w:rPr>
        <w:t>1591.96</w:t>
      </w:r>
      <w:r w:rsidR="00794354" w:rsidRPr="005054B5">
        <w:rPr>
          <w:rFonts w:eastAsia="仿宋_GB2312"/>
          <w:kern w:val="0"/>
          <w:sz w:val="30"/>
          <w:szCs w:val="30"/>
        </w:rPr>
        <w:t>万元。</w:t>
      </w:r>
    </w:p>
    <w:p w:rsidR="00B17C3C" w:rsidRDefault="00B17C3C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5278120" cy="3079115"/>
            <wp:effectExtent l="19050" t="0" r="17780" b="698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7C3C" w:rsidRPr="005054B5" w:rsidRDefault="00B17C3C" w:rsidP="00F624E6">
      <w:pPr>
        <w:widowControl/>
        <w:jc w:val="left"/>
        <w:rPr>
          <w:rFonts w:eastAsia="仿宋_GB2312"/>
          <w:kern w:val="0"/>
          <w:sz w:val="30"/>
          <w:szCs w:val="30"/>
        </w:rPr>
      </w:pPr>
    </w:p>
    <w:p w:rsidR="00794354" w:rsidRPr="005054B5" w:rsidRDefault="00794354" w:rsidP="00794354">
      <w:pPr>
        <w:widowControl/>
        <w:ind w:firstLineChars="150" w:firstLine="45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（一）本级财力支出按功能科目分类情况</w:t>
      </w:r>
    </w:p>
    <w:p w:rsidR="00F624E6" w:rsidRDefault="00F624E6" w:rsidP="00F624E6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097272">
        <w:rPr>
          <w:rFonts w:eastAsia="仿宋_GB2312" w:hint="eastAsia"/>
          <w:kern w:val="0"/>
          <w:sz w:val="30"/>
          <w:szCs w:val="30"/>
        </w:rPr>
        <w:t>按支出功能科目分类，支出分别列“</w:t>
      </w:r>
      <w:r w:rsidR="00C0341C">
        <w:rPr>
          <w:rFonts w:eastAsia="仿宋_GB2312"/>
          <w:kern w:val="0"/>
          <w:sz w:val="30"/>
          <w:szCs w:val="30"/>
        </w:rPr>
        <w:t>205</w:t>
      </w:r>
      <w:r>
        <w:rPr>
          <w:rFonts w:eastAsia="仿宋_GB2312"/>
          <w:kern w:val="0"/>
          <w:sz w:val="30"/>
          <w:szCs w:val="30"/>
        </w:rPr>
        <w:t>02</w:t>
      </w:r>
      <w:r w:rsidRPr="00097272">
        <w:rPr>
          <w:rFonts w:eastAsia="仿宋_GB2312" w:hint="eastAsia"/>
          <w:kern w:val="0"/>
          <w:sz w:val="30"/>
          <w:szCs w:val="30"/>
        </w:rPr>
        <w:t>”支出</w:t>
      </w:r>
      <w:r>
        <w:rPr>
          <w:rFonts w:eastAsia="仿宋_GB2312" w:hint="eastAsia"/>
          <w:kern w:val="0"/>
          <w:sz w:val="30"/>
          <w:szCs w:val="30"/>
        </w:rPr>
        <w:t>7679.86</w:t>
      </w:r>
      <w:r>
        <w:rPr>
          <w:rFonts w:eastAsia="仿宋_GB2312" w:hint="eastAsia"/>
          <w:kern w:val="0"/>
          <w:sz w:val="30"/>
          <w:szCs w:val="30"/>
        </w:rPr>
        <w:t>万元</w:t>
      </w:r>
      <w:r w:rsidRPr="00097272">
        <w:rPr>
          <w:rFonts w:eastAsia="仿宋_GB2312" w:hint="eastAsia"/>
          <w:kern w:val="0"/>
          <w:sz w:val="30"/>
          <w:szCs w:val="30"/>
        </w:rPr>
        <w:t>，主要反映</w:t>
      </w:r>
      <w:r>
        <w:rPr>
          <w:rFonts w:eastAsia="仿宋_GB2312" w:hint="eastAsia"/>
          <w:kern w:val="0"/>
          <w:sz w:val="30"/>
          <w:szCs w:val="30"/>
        </w:rPr>
        <w:t>普通教育的支出；“</w:t>
      </w:r>
      <w:r w:rsidR="00C0341C">
        <w:rPr>
          <w:rFonts w:eastAsia="仿宋_GB2312" w:hint="eastAsia"/>
          <w:kern w:val="0"/>
          <w:sz w:val="30"/>
          <w:szCs w:val="30"/>
        </w:rPr>
        <w:t>208</w:t>
      </w:r>
      <w:r>
        <w:rPr>
          <w:rFonts w:eastAsia="仿宋_GB2312" w:hint="eastAsia"/>
          <w:kern w:val="0"/>
          <w:sz w:val="30"/>
          <w:szCs w:val="30"/>
        </w:rPr>
        <w:t>99</w:t>
      </w:r>
      <w:r>
        <w:rPr>
          <w:rFonts w:eastAsia="仿宋_GB2312" w:hint="eastAsia"/>
          <w:kern w:val="0"/>
          <w:sz w:val="30"/>
          <w:szCs w:val="30"/>
        </w:rPr>
        <w:t>”支出</w:t>
      </w:r>
      <w:r w:rsidR="00703D34">
        <w:rPr>
          <w:rFonts w:eastAsia="仿宋_GB2312" w:hint="eastAsia"/>
          <w:kern w:val="0"/>
          <w:sz w:val="30"/>
          <w:szCs w:val="30"/>
        </w:rPr>
        <w:t>574.4</w:t>
      </w:r>
      <w:r>
        <w:rPr>
          <w:rFonts w:eastAsia="仿宋_GB2312" w:hint="eastAsia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>万元，主要反映社会保障和就业支出；“</w:t>
      </w:r>
      <w:r>
        <w:rPr>
          <w:rFonts w:eastAsia="仿宋_GB2312" w:hint="eastAsia"/>
          <w:kern w:val="0"/>
          <w:sz w:val="30"/>
          <w:szCs w:val="30"/>
        </w:rPr>
        <w:t>21011</w:t>
      </w:r>
      <w:r>
        <w:rPr>
          <w:rFonts w:eastAsia="仿宋_GB2312" w:hint="eastAsia"/>
          <w:kern w:val="0"/>
          <w:sz w:val="30"/>
          <w:szCs w:val="30"/>
        </w:rPr>
        <w:t>”支出</w:t>
      </w:r>
      <w:r w:rsidR="00703D34">
        <w:rPr>
          <w:rFonts w:eastAsia="仿宋_GB2312" w:hint="eastAsia"/>
          <w:kern w:val="0"/>
          <w:sz w:val="30"/>
          <w:szCs w:val="30"/>
        </w:rPr>
        <w:t>395.49</w:t>
      </w:r>
      <w:r>
        <w:rPr>
          <w:rFonts w:eastAsia="仿宋_GB2312" w:hint="eastAsia"/>
          <w:kern w:val="0"/>
          <w:sz w:val="30"/>
          <w:szCs w:val="30"/>
        </w:rPr>
        <w:t>万元，主要反映卫生健康支出（行政事业单位医疗）；</w:t>
      </w:r>
      <w:r w:rsidRPr="00097272">
        <w:rPr>
          <w:rFonts w:eastAsia="仿宋_GB2312" w:hint="eastAsia"/>
          <w:kern w:val="0"/>
          <w:sz w:val="30"/>
          <w:szCs w:val="30"/>
        </w:rPr>
        <w:t>“</w:t>
      </w:r>
      <w:r>
        <w:rPr>
          <w:rFonts w:eastAsia="仿宋_GB2312"/>
          <w:kern w:val="0"/>
          <w:sz w:val="30"/>
          <w:szCs w:val="30"/>
        </w:rPr>
        <w:t>22102</w:t>
      </w:r>
      <w:r w:rsidRPr="00097272">
        <w:rPr>
          <w:rFonts w:eastAsia="仿宋_GB2312" w:hint="eastAsia"/>
          <w:kern w:val="0"/>
          <w:sz w:val="30"/>
          <w:szCs w:val="30"/>
        </w:rPr>
        <w:t>”支出</w:t>
      </w:r>
      <w:r>
        <w:rPr>
          <w:rFonts w:eastAsia="仿宋_GB2312" w:hint="eastAsia"/>
          <w:kern w:val="0"/>
          <w:sz w:val="30"/>
          <w:szCs w:val="30"/>
        </w:rPr>
        <w:t>509.42</w:t>
      </w:r>
      <w:r>
        <w:rPr>
          <w:rFonts w:eastAsia="仿宋_GB2312" w:hint="eastAsia"/>
          <w:kern w:val="0"/>
          <w:sz w:val="30"/>
          <w:szCs w:val="30"/>
        </w:rPr>
        <w:t>万元</w:t>
      </w:r>
      <w:r w:rsidRPr="00097272">
        <w:rPr>
          <w:rFonts w:eastAsia="仿宋_GB2312" w:hint="eastAsia"/>
          <w:kern w:val="0"/>
          <w:sz w:val="30"/>
          <w:szCs w:val="30"/>
        </w:rPr>
        <w:t>，主要反映</w:t>
      </w:r>
      <w:r>
        <w:rPr>
          <w:rFonts w:eastAsia="仿宋_GB2312" w:hint="eastAsia"/>
          <w:kern w:val="0"/>
          <w:sz w:val="30"/>
          <w:szCs w:val="30"/>
        </w:rPr>
        <w:t>住房改革</w:t>
      </w:r>
      <w:r w:rsidRPr="00097272">
        <w:rPr>
          <w:rFonts w:eastAsia="仿宋_GB2312" w:hint="eastAsia"/>
          <w:kern w:val="0"/>
          <w:sz w:val="30"/>
          <w:szCs w:val="30"/>
        </w:rPr>
        <w:t>的支出。</w:t>
      </w:r>
      <w:r w:rsidR="006156ED">
        <w:rPr>
          <w:rFonts w:eastAsia="仿宋_GB2312" w:hint="eastAsia"/>
          <w:noProof/>
          <w:color w:val="FF0000"/>
          <w:kern w:val="0"/>
          <w:sz w:val="30"/>
          <w:szCs w:val="30"/>
        </w:rPr>
        <w:drawing>
          <wp:inline distT="0" distB="0" distL="0" distR="0">
            <wp:extent cx="4562475" cy="2695575"/>
            <wp:effectExtent l="19050" t="0" r="9525" b="0"/>
            <wp:docPr id="13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341C" w:rsidRPr="00A13EBA" w:rsidRDefault="00A13EBA" w:rsidP="009D1DBC">
      <w:pPr>
        <w:widowControl/>
        <w:ind w:firstLineChars="200" w:firstLine="600"/>
        <w:jc w:val="left"/>
        <w:rPr>
          <w:rFonts w:eastAsia="仿宋_GB2312"/>
          <w:noProof/>
          <w:color w:val="FF0000"/>
          <w:kern w:val="0"/>
          <w:sz w:val="30"/>
          <w:szCs w:val="30"/>
        </w:rPr>
      </w:pPr>
      <w:proofErr w:type="gramStart"/>
      <w:r w:rsidRPr="00A13EBA">
        <w:rPr>
          <w:rFonts w:eastAsia="仿宋_GB2312" w:hint="eastAsia"/>
          <w:color w:val="FF0000"/>
          <w:kern w:val="0"/>
          <w:sz w:val="30"/>
          <w:szCs w:val="30"/>
        </w:rPr>
        <w:t>列如</w:t>
      </w:r>
      <w:proofErr w:type="gramEnd"/>
      <w:r w:rsidRPr="00A13EBA">
        <w:rPr>
          <w:rFonts w:eastAsia="仿宋_GB2312" w:hint="eastAsia"/>
          <w:color w:val="FF0000"/>
          <w:kern w:val="0"/>
          <w:sz w:val="30"/>
          <w:szCs w:val="30"/>
        </w:rPr>
        <w:t>：</w:t>
      </w:r>
      <w:r w:rsidRPr="00A13EBA">
        <w:rPr>
          <w:rFonts w:eastAsia="仿宋_GB2312" w:hint="eastAsia"/>
          <w:color w:val="FF0000"/>
          <w:kern w:val="0"/>
          <w:sz w:val="30"/>
          <w:szCs w:val="30"/>
        </w:rPr>
        <w:t>20106</w:t>
      </w:r>
      <w:r w:rsidRPr="00A13EBA">
        <w:rPr>
          <w:rFonts w:eastAsia="仿宋_GB2312" w:hint="eastAsia"/>
          <w:color w:val="FF0000"/>
          <w:kern w:val="0"/>
          <w:sz w:val="30"/>
          <w:szCs w:val="30"/>
        </w:rPr>
        <w:t>，主要反映财政事务支出。</w:t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lastRenderedPageBreak/>
        <w:t>（二）本级财力支出按经济科目分类情况</w:t>
      </w:r>
    </w:p>
    <w:p w:rsidR="00794354" w:rsidRDefault="00A13EBA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按支出经济分类</w:t>
      </w:r>
      <w:r w:rsidR="00794354" w:rsidRPr="005054B5">
        <w:rPr>
          <w:rFonts w:eastAsia="仿宋_GB2312"/>
          <w:kern w:val="0"/>
          <w:sz w:val="30"/>
          <w:szCs w:val="30"/>
        </w:rPr>
        <w:t>科目分组（其中：基本支出</w:t>
      </w:r>
      <w:r w:rsidR="006069F8">
        <w:rPr>
          <w:rFonts w:eastAsia="仿宋_GB2312" w:hint="eastAsia"/>
          <w:kern w:val="0"/>
          <w:sz w:val="30"/>
          <w:szCs w:val="30"/>
        </w:rPr>
        <w:t>7567.24</w:t>
      </w:r>
      <w:r w:rsidR="00794354" w:rsidRPr="005054B5">
        <w:rPr>
          <w:rFonts w:eastAsia="仿宋_GB2312"/>
          <w:kern w:val="0"/>
          <w:sz w:val="30"/>
          <w:szCs w:val="30"/>
        </w:rPr>
        <w:t>万元，项目支出</w:t>
      </w:r>
      <w:r w:rsidR="006069F8">
        <w:rPr>
          <w:rFonts w:eastAsia="仿宋_GB2312" w:hint="eastAsia"/>
          <w:kern w:val="0"/>
          <w:sz w:val="30"/>
          <w:szCs w:val="30"/>
        </w:rPr>
        <w:t>1591.96</w:t>
      </w:r>
      <w:r w:rsidR="00794354" w:rsidRPr="005054B5">
        <w:rPr>
          <w:rFonts w:eastAsia="仿宋_GB2312"/>
          <w:kern w:val="0"/>
          <w:sz w:val="30"/>
          <w:szCs w:val="30"/>
        </w:rPr>
        <w:t>万元）。</w:t>
      </w:r>
    </w:p>
    <w:p w:rsidR="006069F8" w:rsidRDefault="007D348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工资福利支出（人员支出）</w:t>
      </w:r>
      <w:r>
        <w:rPr>
          <w:rFonts w:eastAsia="仿宋_GB2312" w:hint="eastAsia"/>
          <w:kern w:val="0"/>
          <w:sz w:val="30"/>
          <w:szCs w:val="30"/>
        </w:rPr>
        <w:t>6904.5</w:t>
      </w:r>
      <w:r>
        <w:rPr>
          <w:rFonts w:eastAsia="仿宋_GB2312" w:hint="eastAsia"/>
          <w:kern w:val="0"/>
          <w:sz w:val="30"/>
          <w:szCs w:val="30"/>
        </w:rPr>
        <w:t>万元；商品和服务支出（公用经费支出）</w:t>
      </w:r>
      <w:r>
        <w:rPr>
          <w:rFonts w:eastAsia="仿宋_GB2312" w:hint="eastAsia"/>
          <w:kern w:val="0"/>
          <w:sz w:val="30"/>
          <w:szCs w:val="30"/>
        </w:rPr>
        <w:t>662.74</w:t>
      </w:r>
      <w:r>
        <w:rPr>
          <w:rFonts w:eastAsia="仿宋_GB2312" w:hint="eastAsia"/>
          <w:kern w:val="0"/>
          <w:sz w:val="30"/>
          <w:szCs w:val="30"/>
        </w:rPr>
        <w:t>万元；项目支出</w:t>
      </w:r>
      <w:r>
        <w:rPr>
          <w:rFonts w:eastAsia="仿宋_GB2312" w:hint="eastAsia"/>
          <w:kern w:val="0"/>
          <w:sz w:val="30"/>
          <w:szCs w:val="30"/>
        </w:rPr>
        <w:t>1591.96</w:t>
      </w:r>
      <w:r>
        <w:rPr>
          <w:rFonts w:eastAsia="仿宋_GB2312" w:hint="eastAsia"/>
          <w:kern w:val="0"/>
          <w:sz w:val="30"/>
          <w:szCs w:val="30"/>
        </w:rPr>
        <w:t>万元。</w:t>
      </w:r>
    </w:p>
    <w:p w:rsidR="007D3484" w:rsidRDefault="007D348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noProof/>
          <w:kern w:val="0"/>
          <w:sz w:val="30"/>
          <w:szCs w:val="30"/>
        </w:rPr>
        <w:drawing>
          <wp:inline distT="0" distB="0" distL="0" distR="0">
            <wp:extent cx="5278120" cy="3079115"/>
            <wp:effectExtent l="19050" t="0" r="17780" b="6985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3484" w:rsidRPr="007D3484" w:rsidRDefault="007D3484" w:rsidP="007F2200">
      <w:pPr>
        <w:widowControl/>
        <w:jc w:val="left"/>
        <w:rPr>
          <w:rFonts w:eastAsia="仿宋_GB2312"/>
          <w:kern w:val="0"/>
          <w:sz w:val="30"/>
          <w:szCs w:val="30"/>
        </w:rPr>
      </w:pPr>
    </w:p>
    <w:p w:rsidR="00794354" w:rsidRDefault="0079435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五、</w:t>
      </w:r>
      <w:bookmarkStart w:id="0" w:name="_GoBack"/>
      <w:bookmarkEnd w:id="0"/>
      <w:r w:rsidR="00626439">
        <w:rPr>
          <w:rFonts w:ascii="黑体" w:eastAsia="黑体" w:hAnsi="黑体" w:hint="eastAsia"/>
          <w:kern w:val="0"/>
          <w:sz w:val="30"/>
          <w:szCs w:val="30"/>
        </w:rPr>
        <w:t>市</w:t>
      </w:r>
      <w:r w:rsidR="00F05B87">
        <w:rPr>
          <w:rFonts w:ascii="黑体" w:eastAsia="黑体" w:hAnsi="黑体"/>
          <w:kern w:val="0"/>
          <w:sz w:val="30"/>
          <w:szCs w:val="30"/>
        </w:rPr>
        <w:t>对下</w:t>
      </w:r>
      <w:r w:rsidR="00F05B87">
        <w:rPr>
          <w:rFonts w:ascii="黑体" w:eastAsia="黑体" w:hAnsi="黑体" w:hint="eastAsia"/>
          <w:kern w:val="0"/>
          <w:sz w:val="30"/>
          <w:szCs w:val="30"/>
        </w:rPr>
        <w:t>专</w:t>
      </w:r>
      <w:r w:rsidRPr="005054B5">
        <w:rPr>
          <w:rFonts w:ascii="黑体" w:eastAsia="黑体" w:hAnsi="黑体"/>
          <w:kern w:val="0"/>
          <w:sz w:val="30"/>
          <w:szCs w:val="30"/>
        </w:rPr>
        <w:t>项转移支付情况</w:t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（一）列入</w:t>
      </w:r>
      <w:r w:rsidR="00097272">
        <w:rPr>
          <w:rFonts w:ascii="楷体_GB2312" w:eastAsia="楷体_GB2312" w:hint="eastAsia"/>
          <w:kern w:val="0"/>
          <w:sz w:val="30"/>
          <w:szCs w:val="30"/>
        </w:rPr>
        <w:t>市</w:t>
      </w:r>
      <w:r w:rsidRPr="005054B5">
        <w:rPr>
          <w:rFonts w:ascii="楷体_GB2312" w:eastAsia="楷体_GB2312"/>
          <w:kern w:val="0"/>
          <w:sz w:val="30"/>
          <w:szCs w:val="30"/>
        </w:rPr>
        <w:t>对下专项转移支付项目清单项目情况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部门列入</w:t>
      </w:r>
      <w:r w:rsidR="00097272">
        <w:rPr>
          <w:rFonts w:eastAsia="仿宋_GB2312" w:hint="eastAsia"/>
          <w:kern w:val="0"/>
          <w:sz w:val="30"/>
          <w:szCs w:val="30"/>
        </w:rPr>
        <w:t>市</w:t>
      </w:r>
      <w:r w:rsidRPr="005054B5">
        <w:rPr>
          <w:rFonts w:eastAsia="仿宋_GB2312"/>
          <w:kern w:val="0"/>
          <w:sz w:val="30"/>
          <w:szCs w:val="30"/>
        </w:rPr>
        <w:t>对下专项转移支付项目清单项目为：金额</w:t>
      </w:r>
      <w:r w:rsidRPr="005054B5">
        <w:rPr>
          <w:rFonts w:eastAsia="仿宋_GB2312"/>
          <w:kern w:val="0"/>
          <w:sz w:val="30"/>
          <w:szCs w:val="30"/>
        </w:rPr>
        <w:t>XXX</w:t>
      </w:r>
      <w:r w:rsidRPr="005054B5">
        <w:rPr>
          <w:rFonts w:eastAsia="仿宋_GB2312"/>
          <w:kern w:val="0"/>
          <w:sz w:val="30"/>
          <w:szCs w:val="30"/>
        </w:rPr>
        <w:t>万元，主要用于</w:t>
      </w:r>
      <w:r w:rsidRPr="005054B5">
        <w:rPr>
          <w:rFonts w:eastAsia="仿宋_GB2312"/>
          <w:kern w:val="0"/>
          <w:sz w:val="30"/>
          <w:szCs w:val="30"/>
        </w:rPr>
        <w:t>……</w:t>
      </w:r>
      <w:r w:rsidRPr="005054B5">
        <w:rPr>
          <w:rFonts w:eastAsia="仿宋_GB2312"/>
          <w:kern w:val="0"/>
          <w:sz w:val="30"/>
          <w:szCs w:val="30"/>
        </w:rPr>
        <w:t>。</w:t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（二）与中央配套事项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功能科目分组，主要用于</w:t>
      </w:r>
      <w:r w:rsidRPr="005054B5">
        <w:rPr>
          <w:rFonts w:eastAsia="仿宋_GB2312"/>
          <w:kern w:val="0"/>
          <w:sz w:val="30"/>
          <w:szCs w:val="30"/>
        </w:rPr>
        <w:t>……</w:t>
      </w:r>
      <w:r w:rsidRPr="005054B5">
        <w:rPr>
          <w:rFonts w:eastAsia="仿宋_GB2312"/>
          <w:kern w:val="0"/>
          <w:sz w:val="30"/>
          <w:szCs w:val="30"/>
        </w:rPr>
        <w:t>。</w:t>
      </w:r>
    </w:p>
    <w:p w:rsidR="00794354" w:rsidRPr="005054B5" w:rsidRDefault="00794354" w:rsidP="00493AB0">
      <w:pPr>
        <w:widowControl/>
        <w:ind w:firstLineChars="200" w:firstLine="602"/>
        <w:jc w:val="left"/>
        <w:rPr>
          <w:rFonts w:eastAsia="仿宋_GB2312"/>
          <w:b/>
          <w:kern w:val="0"/>
          <w:sz w:val="30"/>
          <w:szCs w:val="30"/>
        </w:rPr>
      </w:pPr>
      <w:r w:rsidRPr="005054B5">
        <w:rPr>
          <w:rFonts w:eastAsia="仿宋_GB2312"/>
          <w:b/>
          <w:kern w:val="0"/>
          <w:sz w:val="30"/>
          <w:szCs w:val="30"/>
        </w:rPr>
        <w:t>（</w:t>
      </w:r>
      <w:r w:rsidRPr="005054B5">
        <w:rPr>
          <w:rFonts w:ascii="楷体_GB2312" w:eastAsia="楷体_GB2312"/>
          <w:kern w:val="0"/>
          <w:sz w:val="30"/>
          <w:szCs w:val="30"/>
        </w:rPr>
        <w:t>三）按既定政策标准测算补助事项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功能科目分组，主要用于</w:t>
      </w:r>
      <w:r w:rsidRPr="005054B5">
        <w:rPr>
          <w:rFonts w:eastAsia="仿宋_GB2312"/>
          <w:kern w:val="0"/>
          <w:sz w:val="30"/>
          <w:szCs w:val="30"/>
        </w:rPr>
        <w:t>……</w:t>
      </w:r>
      <w:r w:rsidRPr="005054B5">
        <w:rPr>
          <w:rFonts w:eastAsia="仿宋_GB2312"/>
          <w:kern w:val="0"/>
          <w:sz w:val="30"/>
          <w:szCs w:val="30"/>
        </w:rPr>
        <w:t>。</w:t>
      </w:r>
    </w:p>
    <w:p w:rsidR="005D37A4" w:rsidRPr="005D37A4" w:rsidRDefault="00794354" w:rsidP="005D37A4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5D37A4">
        <w:rPr>
          <w:rFonts w:ascii="黑体" w:eastAsia="黑体" w:hAnsi="黑体"/>
          <w:kern w:val="0"/>
          <w:sz w:val="30"/>
          <w:szCs w:val="30"/>
        </w:rPr>
        <w:t>六、</w:t>
      </w:r>
      <w:r w:rsidR="005D37A4" w:rsidRPr="005D37A4">
        <w:rPr>
          <w:rFonts w:ascii="黑体" w:eastAsia="黑体" w:hAnsi="黑体"/>
          <w:bCs/>
          <w:sz w:val="30"/>
          <w:szCs w:val="30"/>
        </w:rPr>
        <w:t xml:space="preserve">“三公”经费安排情况说明 </w:t>
      </w:r>
    </w:p>
    <w:p w:rsidR="005D37A4" w:rsidRDefault="00204CDE" w:rsidP="005D37A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lastRenderedPageBreak/>
        <w:t>2019</w:t>
      </w:r>
      <w:r w:rsidR="005D37A4" w:rsidRPr="005D37A4">
        <w:rPr>
          <w:rFonts w:eastAsia="仿宋_GB2312" w:hint="eastAsia"/>
          <w:kern w:val="0"/>
          <w:sz w:val="30"/>
          <w:szCs w:val="30"/>
        </w:rPr>
        <w:t>年部门“三公”经费预算</w:t>
      </w:r>
      <w:r>
        <w:rPr>
          <w:rFonts w:eastAsia="仿宋_GB2312" w:hint="eastAsia"/>
          <w:kern w:val="0"/>
          <w:sz w:val="30"/>
          <w:szCs w:val="30"/>
        </w:rPr>
        <w:t>4.72</w:t>
      </w:r>
      <w:r w:rsidR="005D37A4" w:rsidRPr="005D37A4">
        <w:rPr>
          <w:rFonts w:eastAsia="仿宋_GB2312" w:hint="eastAsia"/>
          <w:kern w:val="0"/>
          <w:sz w:val="30"/>
          <w:szCs w:val="30"/>
        </w:rPr>
        <w:t>万元，比上年预算数增加（减少）</w:t>
      </w:r>
      <w:r>
        <w:rPr>
          <w:rFonts w:eastAsia="仿宋_GB2312" w:hint="eastAsia"/>
          <w:kern w:val="0"/>
          <w:sz w:val="30"/>
          <w:szCs w:val="30"/>
        </w:rPr>
        <w:t>2.36</w:t>
      </w:r>
      <w:r w:rsidR="005D37A4" w:rsidRPr="005D37A4">
        <w:rPr>
          <w:rFonts w:eastAsia="仿宋_GB2312" w:hint="eastAsia"/>
          <w:kern w:val="0"/>
          <w:sz w:val="30"/>
          <w:szCs w:val="30"/>
        </w:rPr>
        <w:t>万元，其中：因公出国（境）费</w:t>
      </w:r>
      <w:r>
        <w:rPr>
          <w:rFonts w:eastAsia="仿宋_GB2312" w:hint="eastAsia"/>
          <w:kern w:val="0"/>
          <w:sz w:val="30"/>
          <w:szCs w:val="30"/>
        </w:rPr>
        <w:t>0</w:t>
      </w:r>
      <w:r w:rsidR="005D37A4" w:rsidRPr="005D37A4">
        <w:rPr>
          <w:rFonts w:eastAsia="仿宋_GB2312" w:hint="eastAsia"/>
          <w:kern w:val="0"/>
          <w:sz w:val="30"/>
          <w:szCs w:val="30"/>
        </w:rPr>
        <w:t>万元，比上年预算数增加（减少）</w:t>
      </w:r>
      <w:r>
        <w:rPr>
          <w:rFonts w:eastAsia="仿宋_GB2312" w:hint="eastAsia"/>
          <w:kern w:val="0"/>
          <w:sz w:val="30"/>
          <w:szCs w:val="30"/>
        </w:rPr>
        <w:t>0</w:t>
      </w:r>
      <w:r w:rsidR="005D37A4" w:rsidRPr="005D37A4">
        <w:rPr>
          <w:rFonts w:eastAsia="仿宋_GB2312" w:hint="eastAsia"/>
          <w:kern w:val="0"/>
          <w:sz w:val="30"/>
          <w:szCs w:val="30"/>
        </w:rPr>
        <w:t>万元；</w:t>
      </w:r>
      <w:r w:rsidR="005D37A4" w:rsidRPr="005D37A4">
        <w:rPr>
          <w:rFonts w:eastAsia="仿宋_GB2312"/>
          <w:kern w:val="0"/>
          <w:sz w:val="30"/>
          <w:szCs w:val="30"/>
        </w:rPr>
        <w:t>2.</w:t>
      </w:r>
      <w:r w:rsidR="005D37A4" w:rsidRPr="005D37A4">
        <w:rPr>
          <w:rFonts w:eastAsia="仿宋_GB2312" w:hint="eastAsia"/>
          <w:kern w:val="0"/>
          <w:sz w:val="30"/>
          <w:szCs w:val="30"/>
        </w:rPr>
        <w:t>公务接待费</w:t>
      </w:r>
      <w:r>
        <w:rPr>
          <w:rFonts w:eastAsia="仿宋_GB2312" w:hint="eastAsia"/>
          <w:kern w:val="0"/>
          <w:sz w:val="30"/>
          <w:szCs w:val="30"/>
        </w:rPr>
        <w:t>0</w:t>
      </w:r>
      <w:r w:rsidR="005D37A4" w:rsidRPr="005D37A4">
        <w:rPr>
          <w:rFonts w:eastAsia="仿宋_GB2312" w:hint="eastAsia"/>
          <w:kern w:val="0"/>
          <w:sz w:val="30"/>
          <w:szCs w:val="30"/>
        </w:rPr>
        <w:t>万元，比上年预算数增加（减少）</w:t>
      </w:r>
      <w:r>
        <w:rPr>
          <w:rFonts w:eastAsia="仿宋_GB2312" w:hint="eastAsia"/>
          <w:kern w:val="0"/>
          <w:sz w:val="30"/>
          <w:szCs w:val="30"/>
        </w:rPr>
        <w:t>0</w:t>
      </w:r>
      <w:r w:rsidR="005D37A4" w:rsidRPr="005D37A4">
        <w:rPr>
          <w:rFonts w:eastAsia="仿宋_GB2312" w:hint="eastAsia"/>
          <w:kern w:val="0"/>
          <w:sz w:val="30"/>
          <w:szCs w:val="30"/>
        </w:rPr>
        <w:t>万元；</w:t>
      </w:r>
      <w:r w:rsidR="005D37A4" w:rsidRPr="005D37A4">
        <w:rPr>
          <w:rFonts w:eastAsia="仿宋_GB2312"/>
          <w:kern w:val="0"/>
          <w:sz w:val="30"/>
          <w:szCs w:val="30"/>
        </w:rPr>
        <w:t>3.</w:t>
      </w:r>
      <w:r w:rsidR="006F6026" w:rsidRPr="006F6026">
        <w:rPr>
          <w:rFonts w:ascii="Helvetica" w:hAnsi="Helvetica"/>
          <w:color w:val="000000"/>
          <w:szCs w:val="21"/>
        </w:rPr>
        <w:t xml:space="preserve"> </w:t>
      </w:r>
      <w:r w:rsidR="006F6026" w:rsidRPr="006F6026">
        <w:rPr>
          <w:rFonts w:eastAsia="仿宋_GB2312"/>
          <w:kern w:val="0"/>
          <w:sz w:val="30"/>
          <w:szCs w:val="30"/>
        </w:rPr>
        <w:t>公务用车购置费</w:t>
      </w:r>
      <w:r>
        <w:rPr>
          <w:rFonts w:eastAsia="仿宋_GB2312" w:hint="eastAsia"/>
          <w:kern w:val="0"/>
          <w:sz w:val="30"/>
          <w:szCs w:val="30"/>
        </w:rPr>
        <w:t>0</w:t>
      </w:r>
      <w:r w:rsidR="006F6026" w:rsidRPr="006F6026">
        <w:rPr>
          <w:rFonts w:eastAsia="仿宋_GB2312"/>
          <w:kern w:val="0"/>
          <w:sz w:val="30"/>
          <w:szCs w:val="30"/>
        </w:rPr>
        <w:t>万元，</w:t>
      </w:r>
      <w:r w:rsidR="006F6026" w:rsidRPr="005D37A4">
        <w:rPr>
          <w:rFonts w:eastAsia="仿宋_GB2312" w:hint="eastAsia"/>
          <w:kern w:val="0"/>
          <w:sz w:val="30"/>
          <w:szCs w:val="30"/>
        </w:rPr>
        <w:t>比上年预算数增加（减少）</w:t>
      </w:r>
      <w:r>
        <w:rPr>
          <w:rFonts w:eastAsia="仿宋_GB2312" w:hint="eastAsia"/>
          <w:kern w:val="0"/>
          <w:sz w:val="30"/>
          <w:szCs w:val="30"/>
        </w:rPr>
        <w:t>0</w:t>
      </w:r>
      <w:r w:rsidR="006F6026" w:rsidRPr="005D37A4">
        <w:rPr>
          <w:rFonts w:eastAsia="仿宋_GB2312" w:hint="eastAsia"/>
          <w:kern w:val="0"/>
          <w:sz w:val="30"/>
          <w:szCs w:val="30"/>
        </w:rPr>
        <w:t>万元</w:t>
      </w:r>
      <w:r w:rsidR="005D37A4" w:rsidRPr="005D37A4">
        <w:rPr>
          <w:rFonts w:eastAsia="仿宋_GB2312" w:hint="eastAsia"/>
          <w:kern w:val="0"/>
          <w:sz w:val="30"/>
          <w:szCs w:val="30"/>
        </w:rPr>
        <w:t>，</w:t>
      </w:r>
      <w:r w:rsidR="006F6026" w:rsidRPr="006F6026">
        <w:rPr>
          <w:rFonts w:eastAsia="仿宋_GB2312"/>
          <w:kern w:val="0"/>
          <w:sz w:val="30"/>
          <w:szCs w:val="30"/>
        </w:rPr>
        <w:t>公务用车运行费</w:t>
      </w:r>
      <w:r>
        <w:rPr>
          <w:rFonts w:eastAsia="仿宋_GB2312" w:hint="eastAsia"/>
          <w:kern w:val="0"/>
          <w:sz w:val="30"/>
          <w:szCs w:val="30"/>
        </w:rPr>
        <w:t>4.72</w:t>
      </w:r>
      <w:r w:rsidR="006F6026" w:rsidRPr="006F6026">
        <w:rPr>
          <w:rFonts w:eastAsia="仿宋_GB2312"/>
          <w:kern w:val="0"/>
          <w:sz w:val="30"/>
          <w:szCs w:val="30"/>
        </w:rPr>
        <w:t>万元</w:t>
      </w:r>
      <w:r w:rsidR="006F6026" w:rsidRPr="006F6026">
        <w:rPr>
          <w:rFonts w:eastAsia="仿宋_GB2312" w:hint="eastAsia"/>
          <w:kern w:val="0"/>
          <w:sz w:val="30"/>
          <w:szCs w:val="30"/>
        </w:rPr>
        <w:t>,</w:t>
      </w:r>
      <w:r>
        <w:rPr>
          <w:rFonts w:eastAsia="仿宋_GB2312" w:hint="eastAsia"/>
          <w:kern w:val="0"/>
          <w:sz w:val="30"/>
          <w:szCs w:val="30"/>
        </w:rPr>
        <w:t>比上年预算数增加</w:t>
      </w:r>
      <w:r>
        <w:rPr>
          <w:rFonts w:eastAsia="仿宋_GB2312" w:hint="eastAsia"/>
          <w:kern w:val="0"/>
          <w:sz w:val="30"/>
          <w:szCs w:val="30"/>
        </w:rPr>
        <w:t>2.36</w:t>
      </w:r>
      <w:r>
        <w:rPr>
          <w:rFonts w:eastAsia="仿宋_GB2312" w:hint="eastAsia"/>
          <w:kern w:val="0"/>
          <w:sz w:val="30"/>
          <w:szCs w:val="30"/>
        </w:rPr>
        <w:t>万元。“三公”经费增加</w:t>
      </w:r>
      <w:r w:rsidR="005D37A4" w:rsidRPr="005D37A4">
        <w:rPr>
          <w:rFonts w:eastAsia="仿宋_GB2312" w:hint="eastAsia"/>
          <w:kern w:val="0"/>
          <w:sz w:val="30"/>
          <w:szCs w:val="30"/>
        </w:rPr>
        <w:t>的原因主要是</w:t>
      </w:r>
      <w:r w:rsidR="005D37A4">
        <w:rPr>
          <w:rFonts w:eastAsia="仿宋_GB2312"/>
          <w:kern w:val="0"/>
          <w:sz w:val="30"/>
          <w:szCs w:val="30"/>
        </w:rPr>
        <w:t>:</w:t>
      </w:r>
    </w:p>
    <w:p w:rsidR="005D37A4" w:rsidRPr="005054B5" w:rsidRDefault="00204CDE" w:rsidP="005D37A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我校车辆编制数为</w:t>
      </w:r>
      <w:r>
        <w:rPr>
          <w:rFonts w:eastAsia="仿宋_GB2312" w:hint="eastAsia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>辆，账面车辆数为</w:t>
      </w:r>
      <w:r>
        <w:rPr>
          <w:rFonts w:eastAsia="仿宋_GB2312" w:hint="eastAsia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辆，实际车辆数为</w:t>
      </w:r>
      <w:r>
        <w:rPr>
          <w:rFonts w:eastAsia="仿宋_GB2312" w:hint="eastAsia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辆。</w:t>
      </w:r>
      <w:r w:rsidR="00C1435C">
        <w:rPr>
          <w:rFonts w:eastAsia="仿宋_GB2312" w:hint="eastAsia"/>
          <w:kern w:val="0"/>
          <w:sz w:val="30"/>
          <w:szCs w:val="30"/>
        </w:rPr>
        <w:t>原因是我校</w:t>
      </w:r>
      <w:proofErr w:type="gramStart"/>
      <w:r w:rsidR="00C1435C">
        <w:rPr>
          <w:rFonts w:eastAsia="仿宋_GB2312" w:hint="eastAsia"/>
          <w:kern w:val="0"/>
          <w:sz w:val="30"/>
          <w:szCs w:val="30"/>
        </w:rPr>
        <w:t>校车云</w:t>
      </w:r>
      <w:proofErr w:type="gramEnd"/>
      <w:r w:rsidR="00C1435C">
        <w:rPr>
          <w:rFonts w:eastAsia="仿宋_GB2312" w:hint="eastAsia"/>
          <w:kern w:val="0"/>
          <w:sz w:val="30"/>
          <w:szCs w:val="30"/>
        </w:rPr>
        <w:t>AB2220</w:t>
      </w:r>
      <w:r w:rsidR="00C1435C">
        <w:rPr>
          <w:rFonts w:eastAsia="仿宋_GB2312" w:hint="eastAsia"/>
          <w:kern w:val="0"/>
          <w:sz w:val="30"/>
          <w:szCs w:val="30"/>
        </w:rPr>
        <w:t>轿车，在</w:t>
      </w:r>
      <w:r w:rsidR="00C1435C">
        <w:rPr>
          <w:rFonts w:eastAsia="仿宋_GB2312" w:hint="eastAsia"/>
          <w:kern w:val="0"/>
          <w:sz w:val="30"/>
          <w:szCs w:val="30"/>
        </w:rPr>
        <w:t>2016</w:t>
      </w:r>
      <w:r w:rsidR="00C1435C">
        <w:rPr>
          <w:rFonts w:eastAsia="仿宋_GB2312" w:hint="eastAsia"/>
          <w:kern w:val="0"/>
          <w:sz w:val="30"/>
          <w:szCs w:val="30"/>
        </w:rPr>
        <w:t>年车辆年检时没有通过，根据交警部门要求进行了报废，一直没有得到财政批复，一直记账。</w:t>
      </w:r>
      <w:r w:rsidR="00C1435C">
        <w:rPr>
          <w:rFonts w:eastAsia="仿宋_GB2312" w:hint="eastAsia"/>
          <w:kern w:val="0"/>
          <w:sz w:val="30"/>
          <w:szCs w:val="30"/>
        </w:rPr>
        <w:t>2018</w:t>
      </w:r>
      <w:r w:rsidR="00C1435C">
        <w:rPr>
          <w:rFonts w:eastAsia="仿宋_GB2312" w:hint="eastAsia"/>
          <w:kern w:val="0"/>
          <w:sz w:val="30"/>
          <w:szCs w:val="30"/>
        </w:rPr>
        <w:t>年编制预算时按实有</w:t>
      </w:r>
      <w:r w:rsidR="00C1435C">
        <w:rPr>
          <w:rFonts w:eastAsia="仿宋_GB2312" w:hint="eastAsia"/>
          <w:kern w:val="0"/>
          <w:sz w:val="30"/>
          <w:szCs w:val="30"/>
        </w:rPr>
        <w:t>1</w:t>
      </w:r>
      <w:r w:rsidR="00C1435C">
        <w:rPr>
          <w:rFonts w:eastAsia="仿宋_GB2312" w:hint="eastAsia"/>
          <w:kern w:val="0"/>
          <w:sz w:val="30"/>
          <w:szCs w:val="30"/>
        </w:rPr>
        <w:t>辆车填报的预算数</w:t>
      </w:r>
      <w:r w:rsidR="00C1435C">
        <w:rPr>
          <w:rFonts w:eastAsia="仿宋_GB2312" w:hint="eastAsia"/>
          <w:kern w:val="0"/>
          <w:sz w:val="30"/>
          <w:szCs w:val="30"/>
        </w:rPr>
        <w:t>2.36</w:t>
      </w:r>
      <w:r w:rsidR="00C1435C">
        <w:rPr>
          <w:rFonts w:eastAsia="仿宋_GB2312" w:hint="eastAsia"/>
          <w:kern w:val="0"/>
          <w:sz w:val="30"/>
          <w:szCs w:val="30"/>
        </w:rPr>
        <w:t>万元，</w:t>
      </w:r>
      <w:r w:rsidR="00C1435C">
        <w:rPr>
          <w:rFonts w:eastAsia="仿宋_GB2312" w:hint="eastAsia"/>
          <w:kern w:val="0"/>
          <w:sz w:val="30"/>
          <w:szCs w:val="30"/>
        </w:rPr>
        <w:t>2019</w:t>
      </w:r>
      <w:r w:rsidR="00C1435C">
        <w:rPr>
          <w:rFonts w:eastAsia="仿宋_GB2312" w:hint="eastAsia"/>
          <w:kern w:val="0"/>
          <w:sz w:val="30"/>
          <w:szCs w:val="30"/>
        </w:rPr>
        <w:t>年编制预算时预算系统按账面数</w:t>
      </w:r>
      <w:r w:rsidR="00C1435C">
        <w:rPr>
          <w:rFonts w:eastAsia="仿宋_GB2312" w:hint="eastAsia"/>
          <w:kern w:val="0"/>
          <w:sz w:val="30"/>
          <w:szCs w:val="30"/>
        </w:rPr>
        <w:t>2</w:t>
      </w:r>
      <w:r w:rsidR="00C1435C">
        <w:rPr>
          <w:rFonts w:eastAsia="仿宋_GB2312" w:hint="eastAsia"/>
          <w:kern w:val="0"/>
          <w:sz w:val="30"/>
          <w:szCs w:val="30"/>
        </w:rPr>
        <w:t>辆车直接生成预算数</w:t>
      </w:r>
      <w:r w:rsidR="00C1435C">
        <w:rPr>
          <w:rFonts w:eastAsia="仿宋_GB2312" w:hint="eastAsia"/>
          <w:kern w:val="0"/>
          <w:sz w:val="30"/>
          <w:szCs w:val="30"/>
        </w:rPr>
        <w:t>4.72</w:t>
      </w:r>
      <w:r w:rsidR="00C1435C">
        <w:rPr>
          <w:rFonts w:eastAsia="仿宋_GB2312" w:hint="eastAsia"/>
          <w:kern w:val="0"/>
          <w:sz w:val="30"/>
          <w:szCs w:val="30"/>
        </w:rPr>
        <w:t>万元，我校按实有</w:t>
      </w:r>
      <w:r w:rsidR="00C1435C">
        <w:rPr>
          <w:rFonts w:eastAsia="仿宋_GB2312" w:hint="eastAsia"/>
          <w:kern w:val="0"/>
          <w:sz w:val="30"/>
          <w:szCs w:val="30"/>
        </w:rPr>
        <w:t>1</w:t>
      </w:r>
      <w:r w:rsidR="00C1435C">
        <w:rPr>
          <w:rFonts w:eastAsia="仿宋_GB2312" w:hint="eastAsia"/>
          <w:kern w:val="0"/>
          <w:sz w:val="30"/>
          <w:szCs w:val="30"/>
        </w:rPr>
        <w:t>辆车使用。</w:t>
      </w:r>
    </w:p>
    <w:p w:rsidR="005D37A4" w:rsidRPr="005054B5" w:rsidRDefault="005D37A4" w:rsidP="00493AB0">
      <w:pPr>
        <w:widowControl/>
        <w:ind w:firstLineChars="200" w:firstLine="602"/>
        <w:jc w:val="left"/>
        <w:rPr>
          <w:rFonts w:eastAsia="仿宋_GB2312"/>
          <w:b/>
          <w:kern w:val="0"/>
          <w:sz w:val="30"/>
          <w:szCs w:val="30"/>
        </w:rPr>
      </w:pPr>
    </w:p>
    <w:p w:rsidR="00794354" w:rsidRPr="005D37A4" w:rsidRDefault="005D37A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D37A4">
        <w:rPr>
          <w:rFonts w:ascii="黑体" w:eastAsia="黑体" w:hAnsi="黑体" w:hint="eastAsia"/>
          <w:kern w:val="0"/>
          <w:sz w:val="30"/>
          <w:szCs w:val="30"/>
        </w:rPr>
        <w:t>七、</w:t>
      </w:r>
      <w:r w:rsidR="00794354" w:rsidRPr="005D37A4">
        <w:rPr>
          <w:rFonts w:ascii="黑体" w:eastAsia="黑体" w:hAnsi="黑体"/>
          <w:kern w:val="0"/>
          <w:sz w:val="30"/>
          <w:szCs w:val="30"/>
        </w:rPr>
        <w:t>政府采购预算情况</w:t>
      </w:r>
    </w:p>
    <w:p w:rsidR="00794354" w:rsidRPr="005054B5" w:rsidRDefault="00794354" w:rsidP="00A629D6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根据《中华人民共和国政府采购法》的有关规定，编制了政府采购预算，共涉及采购项目</w:t>
      </w:r>
      <w:r w:rsidR="00542D4A">
        <w:rPr>
          <w:rFonts w:eastAsia="仿宋_GB2312" w:hint="eastAsia"/>
          <w:kern w:val="0"/>
          <w:sz w:val="30"/>
          <w:szCs w:val="30"/>
        </w:rPr>
        <w:t>9</w:t>
      </w:r>
      <w:r w:rsidRPr="005054B5">
        <w:rPr>
          <w:rFonts w:eastAsia="仿宋_GB2312"/>
          <w:kern w:val="0"/>
          <w:sz w:val="30"/>
          <w:szCs w:val="30"/>
        </w:rPr>
        <w:t>个</w:t>
      </w:r>
      <w:r w:rsidR="00542D4A">
        <w:rPr>
          <w:rFonts w:eastAsia="仿宋_GB2312" w:hint="eastAsia"/>
          <w:kern w:val="0"/>
          <w:sz w:val="30"/>
          <w:szCs w:val="30"/>
        </w:rPr>
        <w:t>（项目明细</w:t>
      </w:r>
      <w:r w:rsidR="00542D4A">
        <w:rPr>
          <w:rFonts w:eastAsia="仿宋_GB2312" w:hint="eastAsia"/>
          <w:kern w:val="0"/>
          <w:sz w:val="30"/>
          <w:szCs w:val="30"/>
        </w:rPr>
        <w:t>111</w:t>
      </w:r>
      <w:r w:rsidR="00542D4A">
        <w:rPr>
          <w:rFonts w:eastAsia="仿宋_GB2312" w:hint="eastAsia"/>
          <w:kern w:val="0"/>
          <w:sz w:val="30"/>
          <w:szCs w:val="30"/>
        </w:rPr>
        <w:t>项）</w:t>
      </w:r>
      <w:r w:rsidRPr="005054B5">
        <w:rPr>
          <w:rFonts w:eastAsia="仿宋_GB2312"/>
          <w:kern w:val="0"/>
          <w:sz w:val="30"/>
          <w:szCs w:val="30"/>
        </w:rPr>
        <w:t>，采购预算资金</w:t>
      </w:r>
      <w:r w:rsidR="00542D4A">
        <w:rPr>
          <w:rFonts w:eastAsia="仿宋_GB2312" w:hint="eastAsia"/>
          <w:kern w:val="0"/>
          <w:sz w:val="30"/>
          <w:szCs w:val="30"/>
        </w:rPr>
        <w:t>1167.95</w:t>
      </w:r>
      <w:r w:rsidRPr="005054B5">
        <w:rPr>
          <w:rFonts w:eastAsia="仿宋_GB2312"/>
          <w:kern w:val="0"/>
          <w:sz w:val="30"/>
          <w:szCs w:val="30"/>
        </w:rPr>
        <w:t>万元。</w:t>
      </w:r>
      <w:r w:rsidR="00D07122" w:rsidRPr="00622A89">
        <w:rPr>
          <w:rFonts w:eastAsia="仿宋_GB2312" w:hint="eastAsia"/>
          <w:color w:val="FF0000"/>
          <w:kern w:val="0"/>
          <w:sz w:val="30"/>
          <w:szCs w:val="30"/>
        </w:rPr>
        <w:t>（若无政府采购，</w:t>
      </w:r>
      <w:r w:rsidR="00925F20" w:rsidRPr="00925F20">
        <w:rPr>
          <w:rFonts w:eastAsia="仿宋_GB2312" w:hint="eastAsia"/>
          <w:color w:val="FF0000"/>
          <w:kern w:val="0"/>
          <w:sz w:val="30"/>
          <w:szCs w:val="30"/>
        </w:rPr>
        <w:t>需保留标题并在表述内容的位置注明“</w:t>
      </w:r>
      <w:r w:rsidR="00925F20" w:rsidRPr="00622A89">
        <w:rPr>
          <w:rFonts w:eastAsia="仿宋_GB2312" w:hint="eastAsia"/>
          <w:color w:val="FF0000"/>
          <w:kern w:val="0"/>
          <w:sz w:val="30"/>
          <w:szCs w:val="30"/>
        </w:rPr>
        <w:t>201</w:t>
      </w:r>
      <w:r w:rsidR="00925F20">
        <w:rPr>
          <w:rFonts w:eastAsia="仿宋_GB2312" w:hint="eastAsia"/>
          <w:color w:val="FF0000"/>
          <w:kern w:val="0"/>
          <w:sz w:val="30"/>
          <w:szCs w:val="30"/>
        </w:rPr>
        <w:t>9</w:t>
      </w:r>
      <w:r w:rsidR="00925F20" w:rsidRPr="00622A89">
        <w:rPr>
          <w:rFonts w:eastAsia="仿宋_GB2312" w:hint="eastAsia"/>
          <w:color w:val="FF0000"/>
          <w:kern w:val="0"/>
          <w:sz w:val="30"/>
          <w:szCs w:val="30"/>
        </w:rPr>
        <w:t>年</w:t>
      </w:r>
      <w:r w:rsidR="00925F20" w:rsidRPr="00622A89">
        <w:rPr>
          <w:rFonts w:eastAsia="仿宋_GB2312" w:hint="eastAsia"/>
          <w:color w:val="FF0000"/>
          <w:kern w:val="0"/>
          <w:sz w:val="30"/>
          <w:szCs w:val="30"/>
        </w:rPr>
        <w:t>XX</w:t>
      </w:r>
      <w:r w:rsidR="00925F20" w:rsidRPr="00622A89">
        <w:rPr>
          <w:rFonts w:eastAsia="仿宋_GB2312" w:hint="eastAsia"/>
          <w:color w:val="FF0000"/>
          <w:kern w:val="0"/>
          <w:sz w:val="30"/>
          <w:szCs w:val="30"/>
        </w:rPr>
        <w:t>部门无政府采购预算</w:t>
      </w:r>
      <w:r w:rsidR="00925F20" w:rsidRPr="00925F20">
        <w:rPr>
          <w:rFonts w:eastAsia="仿宋_GB2312" w:hint="eastAsia"/>
          <w:color w:val="FF0000"/>
          <w:kern w:val="0"/>
          <w:sz w:val="30"/>
          <w:szCs w:val="30"/>
        </w:rPr>
        <w:t>”。</w:t>
      </w:r>
      <w:r w:rsidR="00D07122" w:rsidRPr="00622A89">
        <w:rPr>
          <w:rFonts w:eastAsia="仿宋_GB2312" w:hint="eastAsia"/>
          <w:color w:val="FF0000"/>
          <w:kern w:val="0"/>
          <w:sz w:val="30"/>
          <w:szCs w:val="30"/>
        </w:rPr>
        <w:t>）</w:t>
      </w:r>
    </w:p>
    <w:p w:rsidR="003D51CC" w:rsidRDefault="005D37A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八</w:t>
      </w:r>
      <w:r w:rsidR="00794354" w:rsidRPr="005054B5">
        <w:rPr>
          <w:rFonts w:ascii="黑体" w:eastAsia="黑体" w:hAnsi="黑体"/>
          <w:kern w:val="0"/>
          <w:sz w:val="30"/>
          <w:szCs w:val="30"/>
        </w:rPr>
        <w:t>、</w:t>
      </w:r>
      <w:r w:rsidR="003D51CC">
        <w:rPr>
          <w:rFonts w:ascii="黑体" w:eastAsia="黑体" w:hAnsi="黑体" w:hint="eastAsia"/>
          <w:kern w:val="0"/>
          <w:sz w:val="30"/>
          <w:szCs w:val="30"/>
        </w:rPr>
        <w:t>预算收支增减变化情况说明</w:t>
      </w:r>
    </w:p>
    <w:p w:rsidR="00794354" w:rsidRPr="007037EF" w:rsidRDefault="003D51CC" w:rsidP="00794354">
      <w:pPr>
        <w:widowControl/>
        <w:ind w:firstLineChars="200" w:firstLine="600"/>
        <w:jc w:val="left"/>
        <w:rPr>
          <w:rFonts w:ascii="楷体_GB2312" w:eastAsia="楷体_GB2312" w:hAnsi="楷体"/>
          <w:kern w:val="0"/>
          <w:sz w:val="30"/>
          <w:szCs w:val="30"/>
        </w:rPr>
      </w:pPr>
      <w:r w:rsidRPr="007037EF">
        <w:rPr>
          <w:rFonts w:ascii="楷体_GB2312" w:eastAsia="楷体_GB2312" w:hAnsi="楷体" w:hint="eastAsia"/>
          <w:kern w:val="0"/>
          <w:sz w:val="30"/>
          <w:szCs w:val="30"/>
        </w:rPr>
        <w:t>（一）</w:t>
      </w:r>
      <w:r w:rsidR="00794354" w:rsidRPr="007037EF">
        <w:rPr>
          <w:rFonts w:ascii="楷体_GB2312" w:eastAsia="楷体_GB2312" w:hAnsi="楷体" w:hint="eastAsia"/>
          <w:kern w:val="0"/>
          <w:sz w:val="30"/>
          <w:szCs w:val="30"/>
        </w:rPr>
        <w:t>基本支出预算变动的主要原因</w:t>
      </w:r>
    </w:p>
    <w:p w:rsidR="00D07122" w:rsidRDefault="00A97724" w:rsidP="00D07122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2019</w:t>
      </w:r>
      <w:r w:rsidR="00D07122" w:rsidRPr="00D07122">
        <w:rPr>
          <w:rFonts w:eastAsia="仿宋_GB2312" w:hint="eastAsia"/>
          <w:kern w:val="0"/>
          <w:sz w:val="30"/>
          <w:szCs w:val="30"/>
        </w:rPr>
        <w:t>年</w:t>
      </w:r>
      <w:r w:rsidR="00DD7CF9">
        <w:rPr>
          <w:rFonts w:eastAsia="仿宋_GB2312" w:hint="eastAsia"/>
          <w:kern w:val="0"/>
          <w:sz w:val="30"/>
          <w:szCs w:val="30"/>
        </w:rPr>
        <w:t>本级财力安排</w:t>
      </w: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D07122" w:rsidRPr="00D07122">
        <w:rPr>
          <w:rFonts w:eastAsia="仿宋_GB2312" w:hint="eastAsia"/>
          <w:kern w:val="0"/>
          <w:sz w:val="30"/>
          <w:szCs w:val="30"/>
        </w:rPr>
        <w:t>基本支出</w:t>
      </w:r>
      <w:r>
        <w:rPr>
          <w:rFonts w:eastAsia="仿宋_GB2312" w:hint="eastAsia"/>
          <w:kern w:val="0"/>
          <w:sz w:val="30"/>
          <w:szCs w:val="30"/>
        </w:rPr>
        <w:t>7567.24</w:t>
      </w:r>
      <w:r w:rsidR="00DD7CF9">
        <w:rPr>
          <w:rFonts w:eastAsia="仿宋_GB2312" w:hint="eastAsia"/>
          <w:kern w:val="0"/>
          <w:sz w:val="30"/>
          <w:szCs w:val="30"/>
        </w:rPr>
        <w:t>万元</w:t>
      </w:r>
      <w:r w:rsidR="00D07122" w:rsidRPr="00D07122">
        <w:rPr>
          <w:rFonts w:eastAsia="仿宋_GB2312" w:hint="eastAsia"/>
          <w:kern w:val="0"/>
          <w:sz w:val="30"/>
          <w:szCs w:val="30"/>
        </w:rPr>
        <w:t>，与上年对比</w:t>
      </w:r>
      <w:r>
        <w:rPr>
          <w:rFonts w:eastAsia="仿宋_GB2312" w:hint="eastAsia"/>
          <w:kern w:val="0"/>
          <w:sz w:val="30"/>
          <w:szCs w:val="30"/>
        </w:rPr>
        <w:t>增加</w:t>
      </w:r>
      <w:r>
        <w:rPr>
          <w:rFonts w:eastAsia="仿宋_GB2312" w:hint="eastAsia"/>
          <w:kern w:val="0"/>
          <w:sz w:val="30"/>
          <w:szCs w:val="30"/>
        </w:rPr>
        <w:t>1872.36</w:t>
      </w:r>
      <w:r w:rsidR="00DD7CF9">
        <w:rPr>
          <w:rFonts w:eastAsia="仿宋_GB2312" w:hint="eastAsia"/>
          <w:kern w:val="0"/>
          <w:sz w:val="30"/>
          <w:szCs w:val="30"/>
        </w:rPr>
        <w:t>万元</w:t>
      </w:r>
      <w:r w:rsidR="00D07122" w:rsidRPr="00D07122"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 w:hint="eastAsia"/>
          <w:kern w:val="0"/>
          <w:sz w:val="30"/>
          <w:szCs w:val="30"/>
        </w:rPr>
        <w:t>增幅为</w:t>
      </w:r>
      <w:r>
        <w:rPr>
          <w:rFonts w:eastAsia="仿宋_GB2312" w:hint="eastAsia"/>
          <w:kern w:val="0"/>
          <w:sz w:val="30"/>
          <w:szCs w:val="30"/>
        </w:rPr>
        <w:t>32.88%</w:t>
      </w:r>
      <w:r>
        <w:rPr>
          <w:rFonts w:eastAsia="仿宋_GB2312" w:hint="eastAsia"/>
          <w:kern w:val="0"/>
          <w:sz w:val="30"/>
          <w:szCs w:val="30"/>
        </w:rPr>
        <w:t>，</w:t>
      </w:r>
      <w:r w:rsidR="00D07122" w:rsidRPr="00D07122">
        <w:rPr>
          <w:rFonts w:eastAsia="仿宋_GB2312" w:hint="eastAsia"/>
          <w:kern w:val="0"/>
          <w:sz w:val="30"/>
          <w:szCs w:val="30"/>
        </w:rPr>
        <w:t>增减变化的原因主要是</w:t>
      </w:r>
      <w:r w:rsidR="00DD7CF9">
        <w:rPr>
          <w:rFonts w:eastAsia="仿宋_GB2312" w:hint="eastAsia"/>
          <w:kern w:val="0"/>
          <w:sz w:val="30"/>
          <w:szCs w:val="30"/>
        </w:rPr>
        <w:t>：</w:t>
      </w:r>
    </w:p>
    <w:p w:rsidR="00794354" w:rsidRDefault="001332BF" w:rsidP="001332B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人员增资，主要是增加了奖励性绩效工资增量1431.05万元，退休人员医疗保险费235.64万元。工会经费22.39万元</w:t>
      </w:r>
      <w:r w:rsidR="000E4EA8">
        <w:rPr>
          <w:rFonts w:ascii="仿宋_GB2312" w:eastAsia="仿宋_GB2312" w:hint="eastAsia"/>
          <w:kern w:val="0"/>
          <w:sz w:val="30"/>
          <w:szCs w:val="30"/>
        </w:rPr>
        <w:t>等</w:t>
      </w:r>
      <w:r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0E4EA8" w:rsidRDefault="000E4EA8" w:rsidP="001332B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noProof/>
          <w:kern w:val="0"/>
          <w:sz w:val="30"/>
          <w:szCs w:val="30"/>
        </w:rPr>
        <w:drawing>
          <wp:inline distT="0" distB="0" distL="0" distR="0">
            <wp:extent cx="4905375" cy="2867025"/>
            <wp:effectExtent l="19050" t="0" r="9525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4EA8" w:rsidRPr="001332BF" w:rsidRDefault="000E4EA8" w:rsidP="00A273BD">
      <w:pPr>
        <w:widowControl/>
        <w:jc w:val="left"/>
        <w:rPr>
          <w:rFonts w:ascii="仿宋_GB2312" w:eastAsia="仿宋_GB2312"/>
          <w:kern w:val="0"/>
          <w:sz w:val="30"/>
          <w:szCs w:val="30"/>
        </w:rPr>
      </w:pPr>
    </w:p>
    <w:p w:rsidR="00794354" w:rsidRPr="007037EF" w:rsidRDefault="003D51CC" w:rsidP="00794354">
      <w:pPr>
        <w:widowControl/>
        <w:ind w:firstLineChars="200" w:firstLine="600"/>
        <w:jc w:val="left"/>
        <w:rPr>
          <w:rFonts w:ascii="楷体_GB2312" w:eastAsia="楷体_GB2312" w:hAnsi="楷体"/>
          <w:kern w:val="0"/>
          <w:sz w:val="30"/>
          <w:szCs w:val="30"/>
        </w:rPr>
      </w:pPr>
      <w:r w:rsidRPr="007037EF">
        <w:rPr>
          <w:rFonts w:ascii="楷体_GB2312" w:eastAsia="楷体_GB2312" w:hAnsi="楷体" w:hint="eastAsia"/>
          <w:kern w:val="0"/>
          <w:sz w:val="30"/>
          <w:szCs w:val="30"/>
        </w:rPr>
        <w:t>（二）</w:t>
      </w:r>
      <w:r w:rsidR="00794354" w:rsidRPr="007037EF">
        <w:rPr>
          <w:rFonts w:ascii="楷体_GB2312" w:eastAsia="楷体_GB2312" w:hAnsi="楷体" w:hint="eastAsia"/>
          <w:kern w:val="0"/>
          <w:sz w:val="30"/>
          <w:szCs w:val="30"/>
        </w:rPr>
        <w:t>项目支出预算变动的主要原因</w:t>
      </w:r>
    </w:p>
    <w:p w:rsidR="00DD7CF9" w:rsidRDefault="001332BF" w:rsidP="00DD7CF9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2019</w:t>
      </w:r>
      <w:r w:rsidR="00DD7CF9" w:rsidRPr="00D07122">
        <w:rPr>
          <w:rFonts w:eastAsia="仿宋_GB2312" w:hint="eastAsia"/>
          <w:kern w:val="0"/>
          <w:sz w:val="30"/>
          <w:szCs w:val="30"/>
        </w:rPr>
        <w:t>年</w:t>
      </w:r>
      <w:r w:rsidR="00DD7CF9">
        <w:rPr>
          <w:rFonts w:eastAsia="仿宋_GB2312" w:hint="eastAsia"/>
          <w:kern w:val="0"/>
          <w:sz w:val="30"/>
          <w:szCs w:val="30"/>
        </w:rPr>
        <w:t>本级财力安排</w:t>
      </w: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DD7CF9">
        <w:rPr>
          <w:rFonts w:eastAsia="仿宋_GB2312" w:hint="eastAsia"/>
          <w:kern w:val="0"/>
          <w:sz w:val="30"/>
          <w:szCs w:val="30"/>
        </w:rPr>
        <w:t>项目</w:t>
      </w:r>
      <w:r w:rsidR="00DD7CF9" w:rsidRPr="00D07122">
        <w:rPr>
          <w:rFonts w:eastAsia="仿宋_GB2312" w:hint="eastAsia"/>
          <w:kern w:val="0"/>
          <w:sz w:val="30"/>
          <w:szCs w:val="30"/>
        </w:rPr>
        <w:t>支出</w:t>
      </w:r>
      <w:r>
        <w:rPr>
          <w:rFonts w:eastAsia="仿宋_GB2312" w:hint="eastAsia"/>
          <w:kern w:val="0"/>
          <w:sz w:val="30"/>
          <w:szCs w:val="30"/>
        </w:rPr>
        <w:t>1591.96</w:t>
      </w:r>
      <w:r w:rsidR="00DD7CF9">
        <w:rPr>
          <w:rFonts w:eastAsia="仿宋_GB2312" w:hint="eastAsia"/>
          <w:kern w:val="0"/>
          <w:sz w:val="30"/>
          <w:szCs w:val="30"/>
        </w:rPr>
        <w:t>万元</w:t>
      </w:r>
      <w:r w:rsidR="00DD7CF9" w:rsidRPr="00D07122">
        <w:rPr>
          <w:rFonts w:eastAsia="仿宋_GB2312" w:hint="eastAsia"/>
          <w:kern w:val="0"/>
          <w:sz w:val="30"/>
          <w:szCs w:val="30"/>
        </w:rPr>
        <w:t>，与上年对比</w:t>
      </w:r>
      <w:r>
        <w:rPr>
          <w:rFonts w:eastAsia="仿宋_GB2312" w:hint="eastAsia"/>
          <w:kern w:val="0"/>
          <w:sz w:val="30"/>
          <w:szCs w:val="30"/>
        </w:rPr>
        <w:t>减少</w:t>
      </w:r>
      <w:r>
        <w:rPr>
          <w:rFonts w:eastAsia="仿宋_GB2312" w:hint="eastAsia"/>
          <w:kern w:val="0"/>
          <w:sz w:val="30"/>
          <w:szCs w:val="30"/>
        </w:rPr>
        <w:t>12.77</w:t>
      </w:r>
      <w:r w:rsidR="00DD7CF9">
        <w:rPr>
          <w:rFonts w:eastAsia="仿宋_GB2312" w:hint="eastAsia"/>
          <w:kern w:val="0"/>
          <w:sz w:val="30"/>
          <w:szCs w:val="30"/>
        </w:rPr>
        <w:t>万元</w:t>
      </w:r>
      <w:r w:rsidR="00DD7CF9" w:rsidRPr="00D07122"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 w:hint="eastAsia"/>
          <w:kern w:val="0"/>
          <w:sz w:val="30"/>
          <w:szCs w:val="30"/>
        </w:rPr>
        <w:t>减少</w:t>
      </w:r>
      <w:r>
        <w:rPr>
          <w:rFonts w:eastAsia="仿宋_GB2312" w:hint="eastAsia"/>
          <w:kern w:val="0"/>
          <w:sz w:val="30"/>
          <w:szCs w:val="30"/>
        </w:rPr>
        <w:t>0.8%.</w:t>
      </w:r>
      <w:r w:rsidR="00DD7CF9" w:rsidRPr="00D07122">
        <w:rPr>
          <w:rFonts w:eastAsia="仿宋_GB2312" w:hint="eastAsia"/>
          <w:kern w:val="0"/>
          <w:sz w:val="30"/>
          <w:szCs w:val="30"/>
        </w:rPr>
        <w:t>增减变化的原因主要是</w:t>
      </w:r>
      <w:r w:rsidR="00DD7CF9">
        <w:rPr>
          <w:rFonts w:eastAsia="仿宋_GB2312" w:hint="eastAsia"/>
          <w:kern w:val="0"/>
          <w:sz w:val="30"/>
          <w:szCs w:val="30"/>
        </w:rPr>
        <w:t>：</w:t>
      </w:r>
    </w:p>
    <w:p w:rsidR="00794354" w:rsidRPr="001936E5" w:rsidRDefault="001332BF" w:rsidP="00794354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项目</w:t>
      </w:r>
      <w:r w:rsidR="00F05899">
        <w:rPr>
          <w:rFonts w:ascii="仿宋_GB2312" w:eastAsia="仿宋_GB2312" w:hint="eastAsia"/>
          <w:kern w:val="0"/>
          <w:sz w:val="30"/>
          <w:szCs w:val="30"/>
        </w:rPr>
        <w:t>减少，资金减少</w:t>
      </w:r>
    </w:p>
    <w:p w:rsidR="00794354" w:rsidRPr="005054B5" w:rsidRDefault="003D51CC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九</w:t>
      </w:r>
      <w:r w:rsidR="00794354" w:rsidRPr="005054B5">
        <w:rPr>
          <w:rFonts w:ascii="黑体" w:eastAsia="黑体" w:hAnsi="黑体"/>
          <w:kern w:val="0"/>
          <w:sz w:val="30"/>
          <w:szCs w:val="30"/>
        </w:rPr>
        <w:t>、其他公开信息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（一）专业名词解释</w:t>
      </w:r>
    </w:p>
    <w:p w:rsidR="00794354" w:rsidRPr="001B7DE7" w:rsidRDefault="00A13EBA" w:rsidP="00794354">
      <w:pPr>
        <w:widowControl/>
        <w:ind w:firstLineChars="200" w:firstLine="600"/>
        <w:jc w:val="left"/>
        <w:rPr>
          <w:rFonts w:eastAsia="仿宋_GB2312"/>
          <w:color w:val="FF0000"/>
          <w:kern w:val="0"/>
          <w:sz w:val="30"/>
          <w:szCs w:val="30"/>
        </w:rPr>
      </w:pPr>
      <w:r w:rsidRPr="001B7DE7">
        <w:rPr>
          <w:rFonts w:eastAsia="仿宋_GB2312" w:hint="eastAsia"/>
          <w:color w:val="FF0000"/>
          <w:kern w:val="0"/>
          <w:sz w:val="30"/>
          <w:szCs w:val="30"/>
        </w:rPr>
        <w:t>（可参照中央、省级部门进行填写）</w:t>
      </w:r>
      <w:r w:rsidR="00794354" w:rsidRPr="001B7DE7">
        <w:rPr>
          <w:rFonts w:eastAsia="仿宋_GB2312"/>
          <w:color w:val="FF0000"/>
          <w:kern w:val="0"/>
          <w:sz w:val="30"/>
          <w:szCs w:val="30"/>
        </w:rPr>
        <w:t>……</w:t>
      </w:r>
    </w:p>
    <w:p w:rsidR="00DD7CF9" w:rsidRPr="001B7DE7" w:rsidRDefault="00DD7CF9" w:rsidP="00DD7CF9">
      <w:pPr>
        <w:widowControl/>
        <w:ind w:firstLineChars="200" w:firstLine="600"/>
        <w:jc w:val="left"/>
        <w:rPr>
          <w:rFonts w:eastAsia="仿宋_GB2312"/>
          <w:b/>
          <w:color w:val="FF0000"/>
          <w:kern w:val="0"/>
          <w:sz w:val="30"/>
          <w:szCs w:val="30"/>
        </w:rPr>
      </w:pPr>
      <w:proofErr w:type="gramStart"/>
      <w:r w:rsidRPr="001B7DE7">
        <w:rPr>
          <w:rFonts w:eastAsia="仿宋_GB2312" w:hint="eastAsia"/>
          <w:color w:val="FF0000"/>
          <w:kern w:val="0"/>
          <w:sz w:val="30"/>
          <w:szCs w:val="30"/>
        </w:rPr>
        <w:t>列如</w:t>
      </w:r>
      <w:proofErr w:type="gramEnd"/>
      <w:r w:rsidRPr="001B7DE7">
        <w:rPr>
          <w:rFonts w:eastAsia="仿宋_GB2312" w:hint="eastAsia"/>
          <w:color w:val="FF0000"/>
          <w:kern w:val="0"/>
          <w:sz w:val="30"/>
          <w:szCs w:val="30"/>
        </w:rPr>
        <w:t>：“三公”经费包括因公出国（境）费、公务用车购置及运行费和公务接待费。（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1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）因公出国（境）费，指单位工作人员公务出国（境）的住宿费、旅费、伙食补助费、杂费、培训费等支出。（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2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）公务用车购置及运行费，指单位公务用车购置费及租用费、燃料费、维修费、过路过桥费、保险费、安全奖励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lastRenderedPageBreak/>
        <w:t>费用等支出，公务用车指用于履行公务的机动车辆，包括领导干部专车、一般公务用车和执法执勤用车。（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3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）公务接待费，指单位按规定开支的各类公务接待（含外宾接待）支出。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（二）机关运行经费安排</w:t>
      </w:r>
    </w:p>
    <w:p w:rsidR="00DD7CF9" w:rsidRPr="00876408" w:rsidRDefault="00876408" w:rsidP="00876408">
      <w:pPr>
        <w:widowControl/>
        <w:ind w:firstLineChars="200" w:firstLine="600"/>
        <w:jc w:val="left"/>
        <w:rPr>
          <w:rFonts w:eastAsia="仿宋_GB2312"/>
          <w:b/>
          <w:kern w:val="0"/>
          <w:sz w:val="30"/>
          <w:szCs w:val="30"/>
        </w:rPr>
      </w:pPr>
      <w:r w:rsidRPr="00D07122">
        <w:rPr>
          <w:rFonts w:eastAsia="仿宋_GB2312"/>
          <w:kern w:val="0"/>
          <w:sz w:val="30"/>
          <w:szCs w:val="30"/>
        </w:rPr>
        <w:t>***</w:t>
      </w:r>
      <w:r w:rsidRPr="00D07122">
        <w:rPr>
          <w:rFonts w:eastAsia="仿宋_GB2312" w:hint="eastAsia"/>
          <w:kern w:val="0"/>
          <w:sz w:val="30"/>
          <w:szCs w:val="30"/>
        </w:rPr>
        <w:t>年</w:t>
      </w:r>
      <w:r>
        <w:rPr>
          <w:rFonts w:eastAsia="仿宋_GB2312" w:hint="eastAsia"/>
          <w:kern w:val="0"/>
          <w:sz w:val="30"/>
          <w:szCs w:val="30"/>
        </w:rPr>
        <w:t>本级财力安排</w:t>
      </w:r>
      <w:r>
        <w:rPr>
          <w:rFonts w:eastAsia="仿宋_GB2312" w:hint="eastAsia"/>
          <w:kern w:val="0"/>
          <w:sz w:val="30"/>
          <w:szCs w:val="30"/>
        </w:rPr>
        <w:t>XXX</w:t>
      </w:r>
      <w:r>
        <w:rPr>
          <w:rFonts w:eastAsia="仿宋_GB2312" w:hint="eastAsia"/>
          <w:kern w:val="0"/>
          <w:sz w:val="30"/>
          <w:szCs w:val="30"/>
        </w:rPr>
        <w:t>部门机关运行经费</w:t>
      </w:r>
      <w:r w:rsidRPr="00D07122">
        <w:rPr>
          <w:rFonts w:eastAsia="仿宋_GB2312"/>
          <w:kern w:val="0"/>
          <w:sz w:val="30"/>
          <w:szCs w:val="30"/>
        </w:rPr>
        <w:t>***</w:t>
      </w:r>
      <w:r>
        <w:rPr>
          <w:rFonts w:eastAsia="仿宋_GB2312" w:hint="eastAsia"/>
          <w:kern w:val="0"/>
          <w:sz w:val="30"/>
          <w:szCs w:val="30"/>
        </w:rPr>
        <w:t>万元，主要用于</w:t>
      </w:r>
      <w:r w:rsidRPr="00876408">
        <w:rPr>
          <w:rFonts w:eastAsia="仿宋_GB2312" w:hint="eastAsia"/>
          <w:kern w:val="0"/>
          <w:sz w:val="30"/>
          <w:szCs w:val="30"/>
        </w:rPr>
        <w:t>办公经费、印刷费、水电费、</w:t>
      </w:r>
      <w:proofErr w:type="gramStart"/>
      <w:r w:rsidRPr="00876408">
        <w:rPr>
          <w:rFonts w:eastAsia="仿宋_GB2312" w:hint="eastAsia"/>
          <w:kern w:val="0"/>
          <w:sz w:val="30"/>
          <w:szCs w:val="30"/>
        </w:rPr>
        <w:t>汽燃费</w:t>
      </w:r>
      <w:proofErr w:type="gramEnd"/>
      <w:r w:rsidRPr="00876408">
        <w:rPr>
          <w:rFonts w:eastAsia="仿宋_GB2312" w:hint="eastAsia"/>
          <w:kern w:val="0"/>
          <w:sz w:val="30"/>
          <w:szCs w:val="30"/>
        </w:rPr>
        <w:t>、办公设备购置等日常</w:t>
      </w:r>
      <w:r>
        <w:rPr>
          <w:rFonts w:eastAsia="仿宋_GB2312" w:hint="eastAsia"/>
          <w:kern w:val="0"/>
          <w:sz w:val="30"/>
          <w:szCs w:val="30"/>
        </w:rPr>
        <w:t>开支，以保证</w:t>
      </w:r>
      <w:r w:rsidRPr="00876408">
        <w:rPr>
          <w:rFonts w:eastAsia="仿宋_GB2312" w:hint="eastAsia"/>
          <w:kern w:val="0"/>
          <w:sz w:val="30"/>
          <w:szCs w:val="30"/>
        </w:rPr>
        <w:t>机构正常运转</w:t>
      </w:r>
      <w:r w:rsidR="00A13EBA">
        <w:rPr>
          <w:rFonts w:eastAsia="仿宋_GB2312" w:hint="eastAsia"/>
          <w:kern w:val="0"/>
          <w:sz w:val="30"/>
          <w:szCs w:val="30"/>
        </w:rPr>
        <w:t>。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（三）国有资产占用情况</w:t>
      </w:r>
    </w:p>
    <w:p w:rsidR="00925F20" w:rsidRPr="0028530E" w:rsidRDefault="00925F20" w:rsidP="00925F20">
      <w:pPr>
        <w:widowControl/>
        <w:ind w:firstLineChars="200"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截至</w:t>
      </w:r>
      <w:r w:rsidR="00F05899">
        <w:rPr>
          <w:rFonts w:eastAsia="仿宋_GB2312" w:hint="eastAsia"/>
          <w:color w:val="000000" w:themeColor="text1"/>
          <w:kern w:val="0"/>
          <w:sz w:val="30"/>
          <w:szCs w:val="30"/>
        </w:rPr>
        <w:t>2018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年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12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月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31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日的国有资产占有使用情况如下：</w:t>
      </w:r>
    </w:p>
    <w:p w:rsidR="00925F20" w:rsidRPr="00A273BD" w:rsidRDefault="0028530E" w:rsidP="00A273BD">
      <w:pPr>
        <w:widowControl/>
        <w:ind w:firstLineChars="200" w:firstLine="600"/>
        <w:jc w:val="left"/>
        <w:rPr>
          <w:rFonts w:eastAsia="仿宋_GB2312"/>
          <w:color w:val="FF0000"/>
          <w:kern w:val="0"/>
          <w:sz w:val="30"/>
          <w:szCs w:val="30"/>
        </w:rPr>
      </w:pPr>
      <w:r w:rsidRPr="0028530E">
        <w:rPr>
          <w:rFonts w:eastAsia="仿宋_GB2312" w:hint="eastAsia"/>
          <w:color w:val="FF0000"/>
          <w:kern w:val="0"/>
          <w:sz w:val="30"/>
          <w:szCs w:val="30"/>
        </w:rPr>
        <w:t>(</w:t>
      </w:r>
      <w:r w:rsidRPr="0028530E">
        <w:rPr>
          <w:rFonts w:eastAsia="仿宋_GB2312" w:hint="eastAsia"/>
          <w:color w:val="FF0000"/>
          <w:kern w:val="0"/>
          <w:sz w:val="30"/>
          <w:szCs w:val="30"/>
        </w:rPr>
        <w:t>请参照部门</w:t>
      </w:r>
      <w:r>
        <w:rPr>
          <w:rFonts w:eastAsia="仿宋_GB2312" w:hint="eastAsia"/>
          <w:color w:val="FF0000"/>
          <w:kern w:val="0"/>
          <w:sz w:val="30"/>
          <w:szCs w:val="30"/>
        </w:rPr>
        <w:t>2018</w:t>
      </w:r>
      <w:r>
        <w:rPr>
          <w:rFonts w:eastAsia="仿宋_GB2312" w:hint="eastAsia"/>
          <w:color w:val="FF0000"/>
          <w:kern w:val="0"/>
          <w:sz w:val="30"/>
          <w:szCs w:val="30"/>
        </w:rPr>
        <w:t>年</w:t>
      </w:r>
      <w:r w:rsidRPr="0028530E">
        <w:rPr>
          <w:rFonts w:eastAsia="仿宋_GB2312" w:hint="eastAsia"/>
          <w:color w:val="FF0000"/>
          <w:kern w:val="0"/>
          <w:sz w:val="30"/>
          <w:szCs w:val="30"/>
        </w:rPr>
        <w:t>决算报表数据填列</w:t>
      </w:r>
      <w:r w:rsidRPr="0028530E">
        <w:rPr>
          <w:rFonts w:eastAsia="仿宋_GB2312" w:hint="eastAsia"/>
          <w:color w:val="FF0000"/>
          <w:kern w:val="0"/>
          <w:sz w:val="30"/>
          <w:szCs w:val="30"/>
        </w:rPr>
        <w:t>)</w:t>
      </w:r>
    </w:p>
    <w:tbl>
      <w:tblPr>
        <w:tblW w:w="10642" w:type="dxa"/>
        <w:tblInd w:w="-753" w:type="dxa"/>
        <w:tblLayout w:type="fixed"/>
        <w:tblLook w:val="04A0"/>
      </w:tblPr>
      <w:tblGrid>
        <w:gridCol w:w="581"/>
        <w:gridCol w:w="438"/>
        <w:gridCol w:w="129"/>
        <w:gridCol w:w="916"/>
        <w:gridCol w:w="927"/>
        <w:gridCol w:w="851"/>
        <w:gridCol w:w="1016"/>
        <w:gridCol w:w="826"/>
        <w:gridCol w:w="706"/>
        <w:gridCol w:w="1086"/>
        <w:gridCol w:w="851"/>
        <w:gridCol w:w="850"/>
        <w:gridCol w:w="851"/>
        <w:gridCol w:w="614"/>
      </w:tblGrid>
      <w:tr w:rsidR="00F05899" w:rsidRPr="00F05899" w:rsidTr="00F05899">
        <w:trPr>
          <w:trHeight w:val="844"/>
        </w:trPr>
        <w:tc>
          <w:tcPr>
            <w:tcW w:w="10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8"/>
                <w:szCs w:val="48"/>
              </w:rPr>
            </w:pPr>
            <w:r w:rsidRPr="00F05899">
              <w:rPr>
                <w:rFonts w:ascii="宋体" w:hAnsi="宋体" w:cs="Arial" w:hint="eastAsia"/>
                <w:b/>
                <w:bCs/>
                <w:color w:val="000000"/>
                <w:kern w:val="0"/>
                <w:sz w:val="48"/>
                <w:szCs w:val="48"/>
              </w:rPr>
              <w:t>2019年行政事业单位国有资产占有使用情况表</w:t>
            </w:r>
          </w:p>
        </w:tc>
      </w:tr>
      <w:tr w:rsidR="00F05899" w:rsidRPr="00F05899" w:rsidTr="00F05899">
        <w:trPr>
          <w:trHeight w:val="255"/>
        </w:trPr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单位名称：昆明市第一中学</w:t>
            </w:r>
          </w:p>
        </w:tc>
        <w:tc>
          <w:tcPr>
            <w:tcW w:w="4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F05899" w:rsidRPr="00F05899" w:rsidTr="00F05899">
        <w:trPr>
          <w:trHeight w:val="2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行次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流动资产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对外投资/有价证券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在建工程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无形资产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其他资产</w:t>
            </w:r>
          </w:p>
        </w:tc>
      </w:tr>
      <w:tr w:rsidR="00F05899" w:rsidRPr="00F05899" w:rsidTr="00F05899">
        <w:trPr>
          <w:trHeight w:val="48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房屋构筑物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汽车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单价200万以上大型设备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其他固定资产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5899" w:rsidRPr="00F05899" w:rsidTr="00F0589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05899" w:rsidRPr="00F05899" w:rsidTr="00F0589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39992.2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1291.97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37665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32568.61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26.79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64.27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970.96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05899" w:rsidRPr="00F05899" w:rsidTr="00F0589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5899" w:rsidRPr="00F05899" w:rsidTr="00F0589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5899" w:rsidRPr="00F05899" w:rsidTr="00F0589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5899" w:rsidRPr="00F05899" w:rsidTr="00F0589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39992.2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1291.97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37665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32568.61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26.79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64.27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970.96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05899" w:rsidRPr="00F05899" w:rsidTr="00F05899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5899" w:rsidRPr="00F05899" w:rsidTr="00F05899">
        <w:trPr>
          <w:trHeight w:val="342"/>
        </w:trPr>
        <w:tc>
          <w:tcPr>
            <w:tcW w:w="10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填报说明：</w:t>
            </w:r>
          </w:p>
        </w:tc>
      </w:tr>
      <w:tr w:rsidR="00F05899" w:rsidRPr="00F05899" w:rsidTr="00F05899">
        <w:trPr>
          <w:trHeight w:val="255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1.资产总额＝流动资产＋固定资产＋对外投资／有价证券＋在建工程＋无形资产＋其他资产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5899" w:rsidRPr="00F05899" w:rsidTr="00F05899">
        <w:trPr>
          <w:trHeight w:val="255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2.固定资产＝房屋构筑物＋汽车＋单价200万元以上大型设备＋其他固定资产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5899" w:rsidRPr="00F05899" w:rsidTr="00F05899">
        <w:trPr>
          <w:trHeight w:val="255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05899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3.填报截止到2018年12月31日数据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899" w:rsidRPr="00F05899" w:rsidRDefault="00F05899" w:rsidP="00F0589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F05899" w:rsidRDefault="00F05899" w:rsidP="00F05899">
      <w:pPr>
        <w:widowControl/>
        <w:jc w:val="left"/>
        <w:rPr>
          <w:rFonts w:eastAsia="仿宋_GB2312"/>
          <w:kern w:val="0"/>
          <w:sz w:val="30"/>
          <w:szCs w:val="30"/>
        </w:rPr>
      </w:pPr>
    </w:p>
    <w:p w:rsidR="00925F20" w:rsidRPr="00D74B92" w:rsidRDefault="00925F20" w:rsidP="00925F20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鉴于上述数据为快报数，</w:t>
      </w:r>
      <w:r w:rsidRPr="00D74B92">
        <w:rPr>
          <w:rFonts w:eastAsia="仿宋_GB2312" w:hint="eastAsia"/>
          <w:kern w:val="0"/>
          <w:sz w:val="30"/>
          <w:szCs w:val="30"/>
        </w:rPr>
        <w:t>相关数据</w:t>
      </w:r>
      <w:r>
        <w:rPr>
          <w:rFonts w:eastAsia="仿宋_GB2312" w:hint="eastAsia"/>
          <w:kern w:val="0"/>
          <w:sz w:val="30"/>
          <w:szCs w:val="30"/>
        </w:rPr>
        <w:t>待</w:t>
      </w:r>
      <w:r>
        <w:rPr>
          <w:rFonts w:eastAsia="仿宋_GB2312" w:hint="eastAsia"/>
          <w:kern w:val="0"/>
          <w:sz w:val="30"/>
          <w:szCs w:val="30"/>
        </w:rPr>
        <w:t>2018</w:t>
      </w:r>
      <w:r w:rsidRPr="00D74B92">
        <w:rPr>
          <w:rFonts w:eastAsia="仿宋_GB2312" w:hint="eastAsia"/>
          <w:kern w:val="0"/>
          <w:sz w:val="30"/>
          <w:szCs w:val="30"/>
        </w:rPr>
        <w:t>年决算编制后才能统计汇总，</w:t>
      </w:r>
      <w:r>
        <w:rPr>
          <w:rFonts w:eastAsia="仿宋_GB2312" w:hint="eastAsia"/>
          <w:kern w:val="0"/>
          <w:sz w:val="30"/>
          <w:szCs w:val="30"/>
        </w:rPr>
        <w:t>届时</w:t>
      </w:r>
      <w:r w:rsidRPr="00D74B92">
        <w:rPr>
          <w:rFonts w:eastAsia="仿宋_GB2312" w:hint="eastAsia"/>
          <w:kern w:val="0"/>
          <w:sz w:val="30"/>
          <w:szCs w:val="30"/>
        </w:rPr>
        <w:t>，将在公开</w:t>
      </w:r>
      <w:r>
        <w:rPr>
          <w:rFonts w:eastAsia="仿宋_GB2312" w:hint="eastAsia"/>
          <w:kern w:val="0"/>
          <w:sz w:val="30"/>
          <w:szCs w:val="30"/>
        </w:rPr>
        <w:t>2018</w:t>
      </w:r>
      <w:r w:rsidRPr="00D74B92">
        <w:rPr>
          <w:rFonts w:eastAsia="仿宋_GB2312" w:hint="eastAsia"/>
          <w:kern w:val="0"/>
          <w:sz w:val="30"/>
          <w:szCs w:val="30"/>
        </w:rPr>
        <w:t>年度部门决算时一并公开部门截至</w:t>
      </w:r>
      <w:r>
        <w:rPr>
          <w:rFonts w:eastAsia="仿宋_GB2312" w:hint="eastAsia"/>
          <w:kern w:val="0"/>
          <w:sz w:val="30"/>
          <w:szCs w:val="30"/>
        </w:rPr>
        <w:t>2018</w:t>
      </w:r>
      <w:r w:rsidRPr="00D74B92">
        <w:rPr>
          <w:rFonts w:eastAsia="仿宋_GB2312" w:hint="eastAsia"/>
          <w:kern w:val="0"/>
          <w:sz w:val="30"/>
          <w:szCs w:val="30"/>
        </w:rPr>
        <w:t>年</w:t>
      </w:r>
      <w:r w:rsidRPr="00D74B92">
        <w:rPr>
          <w:rFonts w:eastAsia="仿宋_GB2312" w:hint="eastAsia"/>
          <w:kern w:val="0"/>
          <w:sz w:val="30"/>
          <w:szCs w:val="30"/>
        </w:rPr>
        <w:t>12</w:t>
      </w:r>
      <w:r w:rsidRPr="00D74B92">
        <w:rPr>
          <w:rFonts w:eastAsia="仿宋_GB2312" w:hint="eastAsia"/>
          <w:kern w:val="0"/>
          <w:sz w:val="30"/>
          <w:szCs w:val="30"/>
        </w:rPr>
        <w:t>月</w:t>
      </w:r>
      <w:r w:rsidRPr="00D74B92">
        <w:rPr>
          <w:rFonts w:eastAsia="仿宋_GB2312" w:hint="eastAsia"/>
          <w:kern w:val="0"/>
          <w:sz w:val="30"/>
          <w:szCs w:val="30"/>
        </w:rPr>
        <w:t>31</w:t>
      </w:r>
      <w:r w:rsidRPr="00D74B92">
        <w:rPr>
          <w:rFonts w:eastAsia="仿宋_GB2312" w:hint="eastAsia"/>
          <w:kern w:val="0"/>
          <w:sz w:val="30"/>
          <w:szCs w:val="30"/>
        </w:rPr>
        <w:t>日的国有资产占有使用情况。</w:t>
      </w:r>
    </w:p>
    <w:p w:rsidR="00925F20" w:rsidRPr="00925F20" w:rsidRDefault="00925F20" w:rsidP="00925F20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925F20">
        <w:rPr>
          <w:rFonts w:ascii="楷体_GB2312" w:eastAsia="楷体_GB2312" w:hint="eastAsia"/>
          <w:kern w:val="0"/>
          <w:sz w:val="30"/>
          <w:szCs w:val="30"/>
        </w:rPr>
        <w:t>（四）本部门预算绩效情况说明</w:t>
      </w:r>
      <w:r w:rsidR="007037EF">
        <w:rPr>
          <w:rFonts w:ascii="楷体_GB2312" w:eastAsia="楷体_GB2312" w:hint="eastAsia"/>
          <w:kern w:val="0"/>
          <w:sz w:val="30"/>
          <w:szCs w:val="30"/>
        </w:rPr>
        <w:t>(含</w:t>
      </w:r>
      <w:r w:rsidR="007037EF" w:rsidRPr="002C322A">
        <w:rPr>
          <w:rFonts w:ascii="楷体_GB2312" w:eastAsia="楷体_GB2312" w:hAnsi="Helvetica" w:hint="eastAsia"/>
          <w:color w:val="000000"/>
          <w:sz w:val="30"/>
          <w:szCs w:val="30"/>
        </w:rPr>
        <w:t>重点项目预算的绩效目标等</w:t>
      </w:r>
      <w:r w:rsidR="007037EF">
        <w:rPr>
          <w:rFonts w:ascii="楷体_GB2312" w:eastAsia="楷体_GB2312" w:hAnsi="Helvetica" w:hint="eastAsia"/>
          <w:color w:val="000000"/>
          <w:sz w:val="30"/>
          <w:szCs w:val="30"/>
        </w:rPr>
        <w:t>)</w:t>
      </w:r>
    </w:p>
    <w:p w:rsidR="00925F20" w:rsidRDefault="00925F20" w:rsidP="00925F20">
      <w:pPr>
        <w:widowControl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 w:hint="eastAsia"/>
          <w:kern w:val="0"/>
          <w:sz w:val="30"/>
          <w:szCs w:val="30"/>
        </w:rPr>
        <w:t xml:space="preserve">    ……</w:t>
      </w:r>
    </w:p>
    <w:p w:rsidR="00925F20" w:rsidRPr="00925F20" w:rsidRDefault="00925F20" w:rsidP="00925F20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:rsidR="00925F20" w:rsidRPr="00D74B92" w:rsidRDefault="00925F20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:rsidR="00BE7EF7" w:rsidRPr="00794354" w:rsidRDefault="00BE7EF7"/>
    <w:sectPr w:rsidR="00BE7EF7" w:rsidRPr="00794354" w:rsidSect="005B0A4A">
      <w:headerReference w:type="even" r:id="rId15"/>
      <w:headerReference w:type="default" r:id="rId16"/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D2" w:rsidRDefault="00057AD2" w:rsidP="00794354">
      <w:r>
        <w:separator/>
      </w:r>
    </w:p>
  </w:endnote>
  <w:endnote w:type="continuationSeparator" w:id="0">
    <w:p w:rsidR="00057AD2" w:rsidRDefault="00057AD2" w:rsidP="0079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D2" w:rsidRDefault="00057AD2" w:rsidP="00794354">
      <w:r>
        <w:separator/>
      </w:r>
    </w:p>
  </w:footnote>
  <w:footnote w:type="continuationSeparator" w:id="0">
    <w:p w:rsidR="00057AD2" w:rsidRDefault="00057AD2" w:rsidP="0079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A" w:rsidRDefault="00057AD2" w:rsidP="005054B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A" w:rsidRDefault="00057AD2" w:rsidP="005054B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A9B9"/>
    <w:multiLevelType w:val="singleLevel"/>
    <w:tmpl w:val="5C3DA9B9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354"/>
    <w:rsid w:val="00057A58"/>
    <w:rsid w:val="00057AD2"/>
    <w:rsid w:val="00097272"/>
    <w:rsid w:val="000D2F5C"/>
    <w:rsid w:val="000D315D"/>
    <w:rsid w:val="000E4EA8"/>
    <w:rsid w:val="000E55AC"/>
    <w:rsid w:val="001332BF"/>
    <w:rsid w:val="00181EBB"/>
    <w:rsid w:val="00186E75"/>
    <w:rsid w:val="001936E5"/>
    <w:rsid w:val="001B7DE7"/>
    <w:rsid w:val="001C3E65"/>
    <w:rsid w:val="001F46CB"/>
    <w:rsid w:val="00204CDE"/>
    <w:rsid w:val="00282F08"/>
    <w:rsid w:val="0028530E"/>
    <w:rsid w:val="002C322A"/>
    <w:rsid w:val="0031483E"/>
    <w:rsid w:val="0032142E"/>
    <w:rsid w:val="00364E74"/>
    <w:rsid w:val="003A3075"/>
    <w:rsid w:val="003B2803"/>
    <w:rsid w:val="003D51CC"/>
    <w:rsid w:val="003E4587"/>
    <w:rsid w:val="00412FE2"/>
    <w:rsid w:val="00432DDA"/>
    <w:rsid w:val="00493AB0"/>
    <w:rsid w:val="004A0403"/>
    <w:rsid w:val="004F0825"/>
    <w:rsid w:val="005174AD"/>
    <w:rsid w:val="00542D4A"/>
    <w:rsid w:val="00582263"/>
    <w:rsid w:val="005916A7"/>
    <w:rsid w:val="005D37A4"/>
    <w:rsid w:val="006069F8"/>
    <w:rsid w:val="006156ED"/>
    <w:rsid w:val="00622A89"/>
    <w:rsid w:val="00626439"/>
    <w:rsid w:val="00635EF1"/>
    <w:rsid w:val="00660721"/>
    <w:rsid w:val="00675BDF"/>
    <w:rsid w:val="006A6826"/>
    <w:rsid w:val="006E6709"/>
    <w:rsid w:val="006F6026"/>
    <w:rsid w:val="007037EF"/>
    <w:rsid w:val="00703D34"/>
    <w:rsid w:val="007735A4"/>
    <w:rsid w:val="00785238"/>
    <w:rsid w:val="00794354"/>
    <w:rsid w:val="007A0014"/>
    <w:rsid w:val="007A5D71"/>
    <w:rsid w:val="007B193A"/>
    <w:rsid w:val="007B2D63"/>
    <w:rsid w:val="007D3484"/>
    <w:rsid w:val="007F2200"/>
    <w:rsid w:val="0081628E"/>
    <w:rsid w:val="00827CB9"/>
    <w:rsid w:val="00876408"/>
    <w:rsid w:val="008812EF"/>
    <w:rsid w:val="008B456B"/>
    <w:rsid w:val="00925F20"/>
    <w:rsid w:val="00960924"/>
    <w:rsid w:val="009947C1"/>
    <w:rsid w:val="009B4D39"/>
    <w:rsid w:val="009B77C0"/>
    <w:rsid w:val="009D1DBC"/>
    <w:rsid w:val="009D2172"/>
    <w:rsid w:val="009F3707"/>
    <w:rsid w:val="00A13EBA"/>
    <w:rsid w:val="00A15B4A"/>
    <w:rsid w:val="00A273BD"/>
    <w:rsid w:val="00A629D6"/>
    <w:rsid w:val="00A97724"/>
    <w:rsid w:val="00B17C3C"/>
    <w:rsid w:val="00B215DC"/>
    <w:rsid w:val="00B740DD"/>
    <w:rsid w:val="00BB0895"/>
    <w:rsid w:val="00BC3C82"/>
    <w:rsid w:val="00BE7EF7"/>
    <w:rsid w:val="00C0341C"/>
    <w:rsid w:val="00C1435C"/>
    <w:rsid w:val="00C22B0A"/>
    <w:rsid w:val="00C603C1"/>
    <w:rsid w:val="00CA5798"/>
    <w:rsid w:val="00CF75AD"/>
    <w:rsid w:val="00D07122"/>
    <w:rsid w:val="00D12C7E"/>
    <w:rsid w:val="00D97DFF"/>
    <w:rsid w:val="00DB618A"/>
    <w:rsid w:val="00DD00CD"/>
    <w:rsid w:val="00DD7CF9"/>
    <w:rsid w:val="00EE1201"/>
    <w:rsid w:val="00EF0776"/>
    <w:rsid w:val="00F00A42"/>
    <w:rsid w:val="00F05899"/>
    <w:rsid w:val="00F05B87"/>
    <w:rsid w:val="00F44072"/>
    <w:rsid w:val="00F624E6"/>
    <w:rsid w:val="00F83912"/>
    <w:rsid w:val="00F87DA8"/>
    <w:rsid w:val="00FA0263"/>
    <w:rsid w:val="00FB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3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3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37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link w:val="Char1"/>
    <w:uiPriority w:val="99"/>
    <w:rsid w:val="00635EF1"/>
    <w:pPr>
      <w:spacing w:beforeLines="30"/>
    </w:pPr>
    <w:rPr>
      <w:rFonts w:ascii="仿宋_GB2312" w:eastAsia="仿宋_GB2312"/>
      <w:sz w:val="30"/>
    </w:rPr>
  </w:style>
  <w:style w:type="character" w:customStyle="1" w:styleId="Char1">
    <w:name w:val="正文文本 Char"/>
    <w:basedOn w:val="a0"/>
    <w:link w:val="a6"/>
    <w:uiPriority w:val="99"/>
    <w:rsid w:val="00635EF1"/>
    <w:rPr>
      <w:rFonts w:ascii="仿宋_GB2312" w:eastAsia="仿宋_GB2312" w:hAnsi="Times New Roman" w:cs="Times New Roman"/>
      <w:sz w:val="30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35EF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35E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7564102564102516"/>
          <c:y val="0.22115384615384615"/>
          <c:w val="0.24786324786324818"/>
          <c:h val="0.557692307692307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收入百分比</c:v>
                </c:pt>
              </c:strCache>
            </c:strRef>
          </c:tx>
          <c:spPr>
            <a:solidFill>
              <a:srgbClr val="9999FF"/>
            </a:solidFill>
            <a:ln w="1345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908">
                <a:noFill/>
              </a:ln>
            </c:spPr>
            <c:txPr>
              <a:bodyPr/>
              <a:lstStyle/>
              <a:p>
                <a:pPr>
                  <a:defRPr sz="1086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财政拨款</c:v>
                </c:pt>
                <c:pt idx="1">
                  <c:v>纳入财政专户管理非税收入</c:v>
                </c:pt>
                <c:pt idx="2">
                  <c:v>纳入财政专户管理非税结余结转收入</c:v>
                </c:pt>
                <c:pt idx="3">
                  <c:v>其他自有资金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6133.3600000000024</c:v>
                </c:pt>
                <c:pt idx="1">
                  <c:v>492.81</c:v>
                </c:pt>
                <c:pt idx="2">
                  <c:v>656.13</c:v>
                </c:pt>
                <c:pt idx="3">
                  <c:v>17.309999999999999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财政拨款</c:v>
                </c:pt>
                <c:pt idx="1">
                  <c:v>纳入财政专户管理非税收入</c:v>
                </c:pt>
                <c:pt idx="2">
                  <c:v>纳入财政专户管理非税结余结转收入</c:v>
                </c:pt>
                <c:pt idx="3">
                  <c:v>其他自有资金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34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66666666666663"/>
          <c:y val="0.125"/>
          <c:w val="0.3247863247863248"/>
          <c:h val="0.75480769230769373"/>
        </c:manualLayout>
      </c:layout>
      <c:spPr>
        <a:noFill/>
        <a:ln w="3363">
          <a:solidFill>
            <a:srgbClr val="000000"/>
          </a:solidFill>
          <a:prstDash val="solid"/>
        </a:ln>
      </c:spPr>
      <c:txPr>
        <a:bodyPr/>
        <a:lstStyle/>
        <a:p>
          <a:pPr>
            <a:defRPr sz="1144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86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7564102564102516"/>
          <c:y val="0.22115384615384615"/>
          <c:w val="0.24786324786324818"/>
          <c:h val="0.557692307692307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收入百分比</c:v>
                </c:pt>
              </c:strCache>
            </c:strRef>
          </c:tx>
          <c:spPr>
            <a:solidFill>
              <a:srgbClr val="9999FF"/>
            </a:solidFill>
            <a:ln w="1345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908">
                <a:noFill/>
              </a:ln>
            </c:spPr>
            <c:txPr>
              <a:bodyPr/>
              <a:lstStyle/>
              <a:p>
                <a:pPr>
                  <a:defRPr sz="1086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财政拨款</c:v>
                </c:pt>
                <c:pt idx="1">
                  <c:v>纳入财政专户管理非税收入</c:v>
                </c:pt>
                <c:pt idx="2">
                  <c:v>纳入财政专户管理非税结余结转收入</c:v>
                </c:pt>
                <c:pt idx="3">
                  <c:v>其他自有资金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6133.3600000000024</c:v>
                </c:pt>
                <c:pt idx="1">
                  <c:v>492.81</c:v>
                </c:pt>
                <c:pt idx="2">
                  <c:v>656.13</c:v>
                </c:pt>
                <c:pt idx="3">
                  <c:v>17.309999999999999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财政拨款</c:v>
                </c:pt>
                <c:pt idx="1">
                  <c:v>纳入财政专户管理非税收入</c:v>
                </c:pt>
                <c:pt idx="2">
                  <c:v>纳入财政专户管理非税结余结转收入</c:v>
                </c:pt>
                <c:pt idx="3">
                  <c:v>其他自有资金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34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66666666666663"/>
          <c:y val="0.125"/>
          <c:w val="0.3247863247863248"/>
          <c:h val="0.75480769230769373"/>
        </c:manualLayout>
      </c:layout>
      <c:spPr>
        <a:noFill/>
        <a:ln w="3363">
          <a:solidFill>
            <a:srgbClr val="000000"/>
          </a:solidFill>
          <a:prstDash val="solid"/>
        </a:ln>
      </c:spPr>
      <c:txPr>
        <a:bodyPr/>
        <a:lstStyle/>
        <a:p>
          <a:pPr>
            <a:defRPr sz="1144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86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7564102564102516"/>
          <c:y val="0.22115384615384615"/>
          <c:w val="0.24786324786324818"/>
          <c:h val="0.557692307692307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收入百分比</c:v>
                </c:pt>
              </c:strCache>
            </c:strRef>
          </c:tx>
          <c:spPr>
            <a:solidFill>
              <a:srgbClr val="9999FF"/>
            </a:solidFill>
            <a:ln w="1345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908">
                <a:noFill/>
              </a:ln>
            </c:spPr>
            <c:txPr>
              <a:bodyPr/>
              <a:lstStyle/>
              <a:p>
                <a:pPr>
                  <a:defRPr sz="1086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财政拨款</c:v>
                </c:pt>
                <c:pt idx="1">
                  <c:v>纳入财政专户管理非税收入</c:v>
                </c:pt>
                <c:pt idx="2">
                  <c:v>纳入财政专户管理非税结余结转收入</c:v>
                </c:pt>
                <c:pt idx="3">
                  <c:v>其他自有资金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6133.3600000000024</c:v>
                </c:pt>
                <c:pt idx="1">
                  <c:v>492.81</c:v>
                </c:pt>
                <c:pt idx="2">
                  <c:v>656.13</c:v>
                </c:pt>
                <c:pt idx="3">
                  <c:v>17.309999999999999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财政拨款</c:v>
                </c:pt>
                <c:pt idx="1">
                  <c:v>纳入财政专户管理非税收入</c:v>
                </c:pt>
                <c:pt idx="2">
                  <c:v>纳入财政专户管理非税结余结转收入</c:v>
                </c:pt>
                <c:pt idx="3">
                  <c:v>其他自有资金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34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66666666666663"/>
          <c:y val="0.125"/>
          <c:w val="0.3247863247863248"/>
          <c:h val="0.75480769230769373"/>
        </c:manualLayout>
      </c:layout>
      <c:spPr>
        <a:noFill/>
        <a:ln w="3363">
          <a:solidFill>
            <a:srgbClr val="000000"/>
          </a:solidFill>
          <a:prstDash val="solid"/>
        </a:ln>
      </c:spPr>
      <c:txPr>
        <a:bodyPr/>
        <a:lstStyle/>
        <a:p>
          <a:pPr>
            <a:defRPr sz="1144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86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收入占比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财政拨款收入</c:v>
                </c:pt>
                <c:pt idx="1">
                  <c:v>纳入财政专户管理非税收入</c:v>
                </c:pt>
                <c:pt idx="2">
                  <c:v>其他收入</c:v>
                </c:pt>
                <c:pt idx="3">
                  <c:v>上年结转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7640.37</c:v>
                </c:pt>
                <c:pt idx="1">
                  <c:v>553.32999999999947</c:v>
                </c:pt>
                <c:pt idx="2">
                  <c:v>715.5</c:v>
                </c:pt>
                <c:pt idx="3">
                  <c:v>250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支出占比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7567.24</c:v>
                </c:pt>
                <c:pt idx="1">
                  <c:v>1591.96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功能分类支出占比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教育支出</c:v>
                </c:pt>
                <c:pt idx="1">
                  <c:v>社会保障和就业支出</c:v>
                </c:pt>
                <c:pt idx="2">
                  <c:v>卫生健康支出(医疗保险）</c:v>
                </c:pt>
                <c:pt idx="3">
                  <c:v>住房改革支出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7679.8600000000024</c:v>
                </c:pt>
                <c:pt idx="1">
                  <c:v>574.42999999999938</c:v>
                </c:pt>
                <c:pt idx="2">
                  <c:v>395.48999999999967</c:v>
                </c:pt>
                <c:pt idx="3">
                  <c:v>509.41999999999973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经济科目分类支出占比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工资福利支出（人员支出）</c:v>
                </c:pt>
                <c:pt idx="1">
                  <c:v>商品和服务支出（公用经费支出）</c:v>
                </c:pt>
                <c:pt idx="2">
                  <c:v>项目支出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6904.5</c:v>
                </c:pt>
                <c:pt idx="1">
                  <c:v>662.74</c:v>
                </c:pt>
                <c:pt idx="2">
                  <c:v>1591.96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2018年预算支出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人员支出</c:v>
                </c:pt>
                <c:pt idx="1">
                  <c:v>公用支出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5057.7700000000013</c:v>
                </c:pt>
                <c:pt idx="1">
                  <c:v>613.24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2019年预算支出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人员支出</c:v>
                </c:pt>
                <c:pt idx="1">
                  <c:v>公用支出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6904.5</c:v>
                </c:pt>
                <c:pt idx="1">
                  <c:v>662.74</c:v>
                </c:pt>
              </c:numCache>
            </c:numRef>
          </c:val>
        </c:ser>
        <c:axId val="68427136"/>
        <c:axId val="68465792"/>
      </c:barChart>
      <c:catAx>
        <c:axId val="68427136"/>
        <c:scaling>
          <c:orientation val="minMax"/>
        </c:scaling>
        <c:axPos val="b"/>
        <c:tickLblPos val="nextTo"/>
        <c:crossAx val="68465792"/>
        <c:crosses val="autoZero"/>
        <c:auto val="1"/>
        <c:lblAlgn val="ctr"/>
        <c:lblOffset val="100"/>
      </c:catAx>
      <c:valAx>
        <c:axId val="68465792"/>
        <c:scaling>
          <c:orientation val="minMax"/>
        </c:scaling>
        <c:axPos val="l"/>
        <c:majorGridlines/>
        <c:numFmt formatCode="General" sourceLinked="1"/>
        <c:tickLblPos val="nextTo"/>
        <c:crossAx val="6842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微软用户</cp:lastModifiedBy>
  <cp:revision>40</cp:revision>
  <cp:lastPrinted>2019-02-15T02:07:00Z</cp:lastPrinted>
  <dcterms:created xsi:type="dcterms:W3CDTF">2019-01-09T10:04:00Z</dcterms:created>
  <dcterms:modified xsi:type="dcterms:W3CDTF">2019-03-15T02:51:00Z</dcterms:modified>
</cp:coreProperties>
</file>